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ED" w:rsidRPr="00281FE0" w:rsidRDefault="00872EED" w:rsidP="00872EE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1FE0">
        <w:rPr>
          <w:rFonts w:ascii="Times New Roman" w:hAnsi="Times New Roman"/>
          <w:b/>
          <w:sz w:val="28"/>
          <w:szCs w:val="28"/>
          <w:lang w:eastAsia="ru-RU"/>
        </w:rPr>
        <w:t>Проект среднесрочного финансового плана Соцземледельского муниципального образования на 2021-2023 годы:</w:t>
      </w:r>
    </w:p>
    <w:p w:rsidR="00872EED" w:rsidRPr="00281FE0" w:rsidRDefault="00872EED" w:rsidP="00872E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2EED" w:rsidRPr="00281FE0" w:rsidRDefault="00872EED" w:rsidP="00872E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2EED" w:rsidRPr="00281FE0" w:rsidRDefault="00872EED" w:rsidP="00872E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EED" w:rsidRPr="00281FE0" w:rsidRDefault="00872EED" w:rsidP="00872E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21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701"/>
        <w:gridCol w:w="1842"/>
        <w:gridCol w:w="2552"/>
        <w:gridCol w:w="236"/>
        <w:gridCol w:w="52"/>
        <w:gridCol w:w="1185"/>
      </w:tblGrid>
      <w:tr w:rsidR="00872EED" w:rsidRPr="00281FE0" w:rsidTr="00872EED">
        <w:trPr>
          <w:gridAfter w:val="1"/>
          <w:wAfter w:w="1185" w:type="dxa"/>
          <w:trHeight w:val="1724"/>
        </w:trPr>
        <w:tc>
          <w:tcPr>
            <w:tcW w:w="4537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sz w:val="26"/>
                <w:szCs w:val="28"/>
              </w:rPr>
              <w:t>Наименование доходного  источника</w:t>
            </w:r>
          </w:p>
        </w:tc>
        <w:tc>
          <w:tcPr>
            <w:tcW w:w="1701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sz w:val="26"/>
                <w:szCs w:val="28"/>
              </w:rPr>
              <w:t>Прогноз</w:t>
            </w:r>
          </w:p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sz w:val="26"/>
                <w:szCs w:val="28"/>
              </w:rPr>
              <w:t>2021</w:t>
            </w:r>
          </w:p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sz w:val="26"/>
                <w:szCs w:val="28"/>
              </w:rPr>
              <w:t xml:space="preserve"> года</w:t>
            </w:r>
          </w:p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sz w:val="26"/>
                <w:szCs w:val="28"/>
              </w:rPr>
              <w:t>(тыс. руб.)</w:t>
            </w:r>
          </w:p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1842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sz w:val="26"/>
                <w:szCs w:val="28"/>
              </w:rPr>
              <w:t>Прогноз</w:t>
            </w:r>
          </w:p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sz w:val="26"/>
                <w:szCs w:val="28"/>
              </w:rPr>
              <w:t>2022</w:t>
            </w:r>
          </w:p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sz w:val="26"/>
                <w:szCs w:val="28"/>
              </w:rPr>
              <w:t>года</w:t>
            </w:r>
          </w:p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sz w:val="26"/>
                <w:szCs w:val="28"/>
              </w:rPr>
              <w:t>(тыс. руб.)</w:t>
            </w:r>
          </w:p>
        </w:tc>
        <w:tc>
          <w:tcPr>
            <w:tcW w:w="2552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sz w:val="26"/>
                <w:szCs w:val="28"/>
              </w:rPr>
              <w:t>Прогноз</w:t>
            </w:r>
          </w:p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sz w:val="26"/>
                <w:szCs w:val="28"/>
              </w:rPr>
              <w:t>2023</w:t>
            </w:r>
          </w:p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sz w:val="26"/>
                <w:szCs w:val="28"/>
              </w:rPr>
              <w:t>года</w:t>
            </w:r>
          </w:p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sz w:val="26"/>
                <w:szCs w:val="28"/>
              </w:rPr>
              <w:t>(тыс.  руб.)</w:t>
            </w:r>
          </w:p>
        </w:tc>
        <w:tc>
          <w:tcPr>
            <w:tcW w:w="288" w:type="dxa"/>
            <w:gridSpan w:val="2"/>
            <w:vMerge w:val="restart"/>
            <w:tcBorders>
              <w:top w:val="nil"/>
              <w:right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</w:tr>
      <w:tr w:rsidR="00872EED" w:rsidRPr="00281FE0" w:rsidTr="00872EED">
        <w:trPr>
          <w:gridAfter w:val="1"/>
          <w:wAfter w:w="1185" w:type="dxa"/>
        </w:trPr>
        <w:tc>
          <w:tcPr>
            <w:tcW w:w="4537" w:type="dxa"/>
          </w:tcPr>
          <w:p w:rsidR="00872EED" w:rsidRPr="00281FE0" w:rsidRDefault="00872EED" w:rsidP="001A26A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bCs/>
                <w:sz w:val="26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351,0</w:t>
            </w:r>
          </w:p>
        </w:tc>
        <w:tc>
          <w:tcPr>
            <w:tcW w:w="1842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239,6</w:t>
            </w:r>
          </w:p>
        </w:tc>
        <w:tc>
          <w:tcPr>
            <w:tcW w:w="2552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239,6</w:t>
            </w:r>
          </w:p>
        </w:tc>
        <w:tc>
          <w:tcPr>
            <w:tcW w:w="288" w:type="dxa"/>
            <w:gridSpan w:val="2"/>
            <w:vMerge/>
            <w:tcBorders>
              <w:right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EED" w:rsidRPr="00281FE0" w:rsidTr="00872EED">
        <w:trPr>
          <w:gridAfter w:val="1"/>
          <w:wAfter w:w="1185" w:type="dxa"/>
        </w:trPr>
        <w:tc>
          <w:tcPr>
            <w:tcW w:w="4537" w:type="dxa"/>
            <w:tcBorders>
              <w:top w:val="nil"/>
            </w:tcBorders>
          </w:tcPr>
          <w:p w:rsidR="00872EED" w:rsidRPr="00281FE0" w:rsidRDefault="00872EED" w:rsidP="001A26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bCs/>
                <w:sz w:val="26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1FE0">
              <w:rPr>
                <w:rFonts w:ascii="Times New Roman" w:hAnsi="Times New Roman"/>
                <w:i/>
                <w:sz w:val="28"/>
                <w:szCs w:val="28"/>
              </w:rPr>
              <w:t>163,3</w:t>
            </w:r>
          </w:p>
        </w:tc>
        <w:tc>
          <w:tcPr>
            <w:tcW w:w="1842" w:type="dxa"/>
            <w:tcBorders>
              <w:top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1FE0">
              <w:rPr>
                <w:rFonts w:ascii="Times New Roman" w:hAnsi="Times New Roman"/>
                <w:i/>
                <w:sz w:val="28"/>
                <w:szCs w:val="28"/>
              </w:rPr>
              <w:t>172,3</w:t>
            </w:r>
          </w:p>
        </w:tc>
        <w:tc>
          <w:tcPr>
            <w:tcW w:w="2552" w:type="dxa"/>
            <w:tcBorders>
              <w:top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1FE0">
              <w:rPr>
                <w:rFonts w:ascii="Times New Roman" w:hAnsi="Times New Roman"/>
                <w:i/>
                <w:sz w:val="28"/>
                <w:szCs w:val="28"/>
              </w:rPr>
              <w:t>182,7</w:t>
            </w:r>
          </w:p>
        </w:tc>
        <w:tc>
          <w:tcPr>
            <w:tcW w:w="288" w:type="dxa"/>
            <w:gridSpan w:val="2"/>
            <w:vMerge/>
            <w:tcBorders>
              <w:bottom w:val="nil"/>
              <w:right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EED" w:rsidRPr="00281FE0" w:rsidTr="00872EED">
        <w:tc>
          <w:tcPr>
            <w:tcW w:w="4537" w:type="dxa"/>
          </w:tcPr>
          <w:p w:rsidR="00872EED" w:rsidRPr="00281FE0" w:rsidRDefault="00872EED" w:rsidP="001A26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bCs/>
                <w:sz w:val="26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1FE0">
              <w:rPr>
                <w:rFonts w:ascii="Times New Roman" w:hAnsi="Times New Roman"/>
                <w:i/>
                <w:sz w:val="28"/>
                <w:szCs w:val="28"/>
              </w:rPr>
              <w:t>246,0</w:t>
            </w:r>
          </w:p>
        </w:tc>
        <w:tc>
          <w:tcPr>
            <w:tcW w:w="1842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1FE0">
              <w:rPr>
                <w:rFonts w:ascii="Times New Roman" w:hAnsi="Times New Roman"/>
                <w:i/>
                <w:sz w:val="28"/>
                <w:szCs w:val="28"/>
              </w:rPr>
              <w:t>295,0</w:t>
            </w:r>
          </w:p>
        </w:tc>
        <w:tc>
          <w:tcPr>
            <w:tcW w:w="2552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1FE0">
              <w:rPr>
                <w:rFonts w:ascii="Times New Roman" w:hAnsi="Times New Roman"/>
                <w:i/>
                <w:sz w:val="28"/>
                <w:szCs w:val="28"/>
              </w:rPr>
              <w:t>355,0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EED" w:rsidRPr="00281FE0" w:rsidTr="00872EED">
        <w:tc>
          <w:tcPr>
            <w:tcW w:w="4537" w:type="dxa"/>
          </w:tcPr>
          <w:p w:rsidR="00872EED" w:rsidRPr="00281FE0" w:rsidRDefault="00872EED" w:rsidP="001A26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bCs/>
                <w:sz w:val="26"/>
                <w:szCs w:val="28"/>
              </w:rPr>
              <w:t>Земельный налог</w:t>
            </w:r>
          </w:p>
        </w:tc>
        <w:tc>
          <w:tcPr>
            <w:tcW w:w="1701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1FE0">
              <w:rPr>
                <w:rFonts w:ascii="Times New Roman" w:hAnsi="Times New Roman"/>
                <w:b/>
                <w:i/>
                <w:sz w:val="28"/>
                <w:szCs w:val="28"/>
              </w:rPr>
              <w:t>1500,0</w:t>
            </w:r>
          </w:p>
        </w:tc>
        <w:tc>
          <w:tcPr>
            <w:tcW w:w="1842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1FE0">
              <w:rPr>
                <w:rFonts w:ascii="Times New Roman" w:hAnsi="Times New Roman"/>
                <w:b/>
                <w:i/>
                <w:sz w:val="28"/>
                <w:szCs w:val="28"/>
              </w:rPr>
              <w:t>1500,0</w:t>
            </w:r>
          </w:p>
        </w:tc>
        <w:tc>
          <w:tcPr>
            <w:tcW w:w="2552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1FE0">
              <w:rPr>
                <w:rFonts w:ascii="Times New Roman" w:hAnsi="Times New Roman"/>
                <w:b/>
                <w:i/>
                <w:sz w:val="28"/>
                <w:szCs w:val="28"/>
              </w:rPr>
              <w:t>1500,0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2EED" w:rsidRPr="00281FE0" w:rsidTr="00872EED">
        <w:tc>
          <w:tcPr>
            <w:tcW w:w="4537" w:type="dxa"/>
          </w:tcPr>
          <w:p w:rsidR="00872EED" w:rsidRPr="00281FE0" w:rsidRDefault="00872EED" w:rsidP="001A26A7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Cs/>
                <w:i/>
                <w:sz w:val="26"/>
                <w:szCs w:val="28"/>
              </w:rPr>
              <w:t>Юридические лица</w:t>
            </w:r>
          </w:p>
        </w:tc>
        <w:tc>
          <w:tcPr>
            <w:tcW w:w="1701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1FE0">
              <w:rPr>
                <w:rFonts w:ascii="Times New Roman" w:hAnsi="Times New Roman"/>
                <w:i/>
                <w:sz w:val="28"/>
                <w:szCs w:val="28"/>
              </w:rPr>
              <w:t>300,0</w:t>
            </w:r>
          </w:p>
        </w:tc>
        <w:tc>
          <w:tcPr>
            <w:tcW w:w="1842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1FE0">
              <w:rPr>
                <w:rFonts w:ascii="Times New Roman" w:hAnsi="Times New Roman"/>
                <w:i/>
                <w:sz w:val="28"/>
                <w:szCs w:val="28"/>
              </w:rPr>
              <w:t>300,0</w:t>
            </w:r>
          </w:p>
        </w:tc>
        <w:tc>
          <w:tcPr>
            <w:tcW w:w="2552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1FE0">
              <w:rPr>
                <w:rFonts w:ascii="Times New Roman" w:hAnsi="Times New Roman"/>
                <w:i/>
                <w:sz w:val="28"/>
                <w:szCs w:val="28"/>
              </w:rPr>
              <w:t>300,0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72EED" w:rsidRPr="00281FE0" w:rsidTr="00872EED">
        <w:tc>
          <w:tcPr>
            <w:tcW w:w="4537" w:type="dxa"/>
            <w:tcBorders>
              <w:top w:val="nil"/>
            </w:tcBorders>
          </w:tcPr>
          <w:p w:rsidR="00872EED" w:rsidRPr="00281FE0" w:rsidRDefault="00872EED" w:rsidP="001A26A7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Cs/>
                <w:i/>
                <w:sz w:val="26"/>
                <w:szCs w:val="28"/>
              </w:rPr>
              <w:t>Физические  лица</w:t>
            </w:r>
          </w:p>
        </w:tc>
        <w:tc>
          <w:tcPr>
            <w:tcW w:w="1701" w:type="dxa"/>
            <w:tcBorders>
              <w:top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1FE0">
              <w:rPr>
                <w:rFonts w:ascii="Times New Roman" w:hAnsi="Times New Roman"/>
                <w:i/>
                <w:sz w:val="28"/>
                <w:szCs w:val="28"/>
              </w:rPr>
              <w:t>1200,0</w:t>
            </w:r>
          </w:p>
        </w:tc>
        <w:tc>
          <w:tcPr>
            <w:tcW w:w="1842" w:type="dxa"/>
            <w:tcBorders>
              <w:top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1FE0">
              <w:rPr>
                <w:rFonts w:ascii="Times New Roman" w:hAnsi="Times New Roman"/>
                <w:i/>
                <w:sz w:val="28"/>
                <w:szCs w:val="28"/>
              </w:rPr>
              <w:t>1 200,0</w:t>
            </w:r>
          </w:p>
        </w:tc>
        <w:tc>
          <w:tcPr>
            <w:tcW w:w="2552" w:type="dxa"/>
            <w:tcBorders>
              <w:top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1FE0">
              <w:rPr>
                <w:rFonts w:ascii="Times New Roman" w:hAnsi="Times New Roman"/>
                <w:i/>
                <w:sz w:val="28"/>
                <w:szCs w:val="28"/>
              </w:rPr>
              <w:t>1 200,0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72EED" w:rsidRPr="00281FE0" w:rsidTr="00872EED">
        <w:tc>
          <w:tcPr>
            <w:tcW w:w="4537" w:type="dxa"/>
          </w:tcPr>
          <w:p w:rsidR="00872EED" w:rsidRPr="00281FE0" w:rsidRDefault="00872EED" w:rsidP="001A26A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Госпошлина </w:t>
            </w:r>
          </w:p>
        </w:tc>
        <w:tc>
          <w:tcPr>
            <w:tcW w:w="1701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842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552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EED" w:rsidRPr="00281FE0" w:rsidTr="00872EED">
        <w:tc>
          <w:tcPr>
            <w:tcW w:w="4537" w:type="dxa"/>
          </w:tcPr>
          <w:p w:rsidR="00872EED" w:rsidRPr="00281FE0" w:rsidRDefault="00872EED" w:rsidP="001A26A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bCs/>
                <w:sz w:val="26"/>
                <w:szCs w:val="28"/>
              </w:rPr>
              <w:t>Акцизы на нефтепродукты</w:t>
            </w:r>
          </w:p>
        </w:tc>
        <w:tc>
          <w:tcPr>
            <w:tcW w:w="1701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EED" w:rsidRPr="00281FE0" w:rsidTr="00872EED">
        <w:tc>
          <w:tcPr>
            <w:tcW w:w="4537" w:type="dxa"/>
          </w:tcPr>
          <w:p w:rsidR="00872EED" w:rsidRPr="00281FE0" w:rsidRDefault="00872EED" w:rsidP="001A26A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Арендная плата за земельные участки </w:t>
            </w:r>
          </w:p>
        </w:tc>
        <w:tc>
          <w:tcPr>
            <w:tcW w:w="1701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vMerge/>
            <w:tcBorders>
              <w:left w:val="nil"/>
              <w:bottom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EED" w:rsidRPr="00281FE0" w:rsidTr="00872EED">
        <w:tc>
          <w:tcPr>
            <w:tcW w:w="4537" w:type="dxa"/>
          </w:tcPr>
          <w:p w:rsidR="00872EED" w:rsidRPr="00281FE0" w:rsidRDefault="00872EED" w:rsidP="001A26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Доходы от сдачи в аренду муниципального имущества   </w:t>
            </w:r>
          </w:p>
        </w:tc>
        <w:tc>
          <w:tcPr>
            <w:tcW w:w="1701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vMerge/>
            <w:tcBorders>
              <w:left w:val="nil"/>
              <w:bottom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EED" w:rsidRPr="00281FE0" w:rsidTr="00872EED">
        <w:tc>
          <w:tcPr>
            <w:tcW w:w="4537" w:type="dxa"/>
          </w:tcPr>
          <w:p w:rsidR="00872EED" w:rsidRPr="00281FE0" w:rsidRDefault="00872EED" w:rsidP="001A26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bCs/>
                <w:sz w:val="26"/>
                <w:szCs w:val="28"/>
              </w:rPr>
              <w:t>Доходы от продажи земельных участков</w:t>
            </w:r>
          </w:p>
        </w:tc>
        <w:tc>
          <w:tcPr>
            <w:tcW w:w="1701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vMerge/>
            <w:tcBorders>
              <w:left w:val="nil"/>
              <w:bottom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EED" w:rsidRPr="00281FE0" w:rsidTr="00872EED">
        <w:trPr>
          <w:trHeight w:val="626"/>
        </w:trPr>
        <w:tc>
          <w:tcPr>
            <w:tcW w:w="4537" w:type="dxa"/>
          </w:tcPr>
          <w:p w:rsidR="00872EED" w:rsidRPr="00281FE0" w:rsidRDefault="00872EED" w:rsidP="001A26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Доходы от продажи муниципального имущества  </w:t>
            </w:r>
          </w:p>
        </w:tc>
        <w:tc>
          <w:tcPr>
            <w:tcW w:w="1701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vMerge/>
            <w:tcBorders>
              <w:left w:val="nil"/>
              <w:bottom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EED" w:rsidRPr="00281FE0" w:rsidTr="00872EED">
        <w:trPr>
          <w:trHeight w:val="626"/>
        </w:trPr>
        <w:tc>
          <w:tcPr>
            <w:tcW w:w="4537" w:type="dxa"/>
          </w:tcPr>
          <w:p w:rsidR="00872EED" w:rsidRPr="00281FE0" w:rsidRDefault="00872EED" w:rsidP="001A26A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bCs/>
                <w:sz w:val="26"/>
                <w:szCs w:val="28"/>
              </w:rPr>
              <w:t>Прочие доходы</w:t>
            </w:r>
          </w:p>
        </w:tc>
        <w:tc>
          <w:tcPr>
            <w:tcW w:w="1701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842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2552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vMerge/>
            <w:tcBorders>
              <w:left w:val="nil"/>
              <w:bottom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EED" w:rsidRPr="00281FE0" w:rsidTr="00872EED">
        <w:tc>
          <w:tcPr>
            <w:tcW w:w="4537" w:type="dxa"/>
          </w:tcPr>
          <w:p w:rsidR="00872EED" w:rsidRPr="00281FE0" w:rsidRDefault="00872EED" w:rsidP="001A26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1FE0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FE0">
              <w:rPr>
                <w:rFonts w:ascii="Times New Roman" w:hAnsi="Times New Roman"/>
                <w:b/>
                <w:sz w:val="28"/>
                <w:szCs w:val="28"/>
              </w:rPr>
              <w:t>2314,3</w:t>
            </w:r>
          </w:p>
        </w:tc>
        <w:tc>
          <w:tcPr>
            <w:tcW w:w="1842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FE0">
              <w:rPr>
                <w:rFonts w:ascii="Times New Roman" w:hAnsi="Times New Roman"/>
                <w:b/>
                <w:sz w:val="28"/>
                <w:szCs w:val="28"/>
              </w:rPr>
              <w:t>2 257,9</w:t>
            </w:r>
          </w:p>
        </w:tc>
        <w:tc>
          <w:tcPr>
            <w:tcW w:w="2552" w:type="dxa"/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FE0">
              <w:rPr>
                <w:rFonts w:ascii="Times New Roman" w:hAnsi="Times New Roman"/>
                <w:b/>
                <w:sz w:val="28"/>
                <w:szCs w:val="28"/>
              </w:rPr>
              <w:t>2328,3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vMerge/>
            <w:tcBorders>
              <w:left w:val="nil"/>
              <w:bottom w:val="nil"/>
            </w:tcBorders>
          </w:tcPr>
          <w:p w:rsidR="00872EED" w:rsidRPr="00281FE0" w:rsidRDefault="00872EED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72EED" w:rsidRPr="00281FE0" w:rsidRDefault="00872EED" w:rsidP="00872E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EED" w:rsidRPr="00281FE0" w:rsidRDefault="00872EED" w:rsidP="00872EE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96AC2" w:rsidRDefault="00C96AC2"/>
    <w:sectPr w:rsidR="00C96AC2" w:rsidSect="00C9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EED"/>
    <w:rsid w:val="00872EED"/>
    <w:rsid w:val="00C9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SPecialiST RePack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2021-02-02T11:14:00Z</dcterms:created>
  <dcterms:modified xsi:type="dcterms:W3CDTF">2021-02-02T11:14:00Z</dcterms:modified>
</cp:coreProperties>
</file>