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F0" w:rsidRDefault="001A3E8C" w:rsidP="00DE6F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46F1F" w:rsidRDefault="0013744D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603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</w:p>
    <w:p w:rsidR="00764965" w:rsidRDefault="00672B17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DE6FF0">
        <w:rPr>
          <w:b/>
          <w:sz w:val="28"/>
          <w:szCs w:val="28"/>
        </w:rPr>
        <w:t xml:space="preserve"> </w:t>
      </w:r>
      <w:r w:rsidR="00E26035">
        <w:rPr>
          <w:b/>
          <w:sz w:val="28"/>
          <w:szCs w:val="28"/>
        </w:rPr>
        <w:t xml:space="preserve">МУНИЦИПАЛЬНОГО ОБРАЗОВАНИЯ 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Default="000E2AAB" w:rsidP="000E2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A666C8">
        <w:rPr>
          <w:b/>
          <w:sz w:val="28"/>
          <w:szCs w:val="28"/>
        </w:rPr>
        <w:t xml:space="preserve">  </w:t>
      </w:r>
      <w:r w:rsidR="006F5EE0">
        <w:rPr>
          <w:b/>
          <w:sz w:val="28"/>
          <w:szCs w:val="28"/>
        </w:rPr>
        <w:t xml:space="preserve"> </w:t>
      </w:r>
    </w:p>
    <w:p w:rsidR="00DE6FF0" w:rsidRPr="009D59DA" w:rsidRDefault="00DE6FF0" w:rsidP="00764965">
      <w:pPr>
        <w:jc w:val="center"/>
        <w:rPr>
          <w:b/>
          <w:sz w:val="28"/>
          <w:szCs w:val="28"/>
        </w:rPr>
      </w:pPr>
    </w:p>
    <w:p w:rsidR="001B7ECA" w:rsidRDefault="00D46F1F" w:rsidP="0013744D">
      <w:pPr>
        <w:jc w:val="center"/>
        <w:rPr>
          <w:b/>
          <w:sz w:val="28"/>
          <w:szCs w:val="28"/>
        </w:rPr>
      </w:pPr>
      <w:r w:rsidRPr="001B7ECA">
        <w:rPr>
          <w:b/>
          <w:sz w:val="28"/>
          <w:szCs w:val="28"/>
        </w:rPr>
        <w:t xml:space="preserve">от   </w:t>
      </w:r>
      <w:bookmarkStart w:id="0" w:name="_GoBack"/>
      <w:bookmarkEnd w:id="0"/>
      <w:r w:rsidR="001B7ECA">
        <w:rPr>
          <w:b/>
          <w:sz w:val="28"/>
          <w:szCs w:val="28"/>
        </w:rPr>
        <w:t xml:space="preserve">                       </w:t>
      </w:r>
      <w:r w:rsidRPr="001B7ECA">
        <w:rPr>
          <w:b/>
          <w:sz w:val="28"/>
          <w:szCs w:val="28"/>
        </w:rPr>
        <w:t xml:space="preserve">года  </w:t>
      </w:r>
      <w:r w:rsidR="0013744D" w:rsidRPr="001B7ECA">
        <w:rPr>
          <w:b/>
          <w:sz w:val="28"/>
          <w:szCs w:val="28"/>
        </w:rPr>
        <w:t xml:space="preserve">                                                                      </w:t>
      </w:r>
      <w:r w:rsidRPr="001B7ECA">
        <w:rPr>
          <w:b/>
          <w:sz w:val="28"/>
          <w:szCs w:val="28"/>
        </w:rPr>
        <w:t>№</w:t>
      </w:r>
      <w:r w:rsidR="006F5EE0" w:rsidRPr="001B7ECA">
        <w:rPr>
          <w:b/>
          <w:sz w:val="28"/>
          <w:szCs w:val="28"/>
        </w:rPr>
        <w:t xml:space="preserve"> </w:t>
      </w:r>
      <w:r w:rsidR="00DE6FF0">
        <w:rPr>
          <w:b/>
          <w:sz w:val="28"/>
          <w:szCs w:val="28"/>
        </w:rPr>
        <w:t xml:space="preserve">    </w:t>
      </w:r>
    </w:p>
    <w:p w:rsidR="001B7ECA" w:rsidRDefault="001B7ECA" w:rsidP="0013744D">
      <w:pPr>
        <w:jc w:val="center"/>
        <w:rPr>
          <w:b/>
          <w:sz w:val="28"/>
          <w:szCs w:val="28"/>
        </w:rPr>
      </w:pPr>
    </w:p>
    <w:p w:rsidR="00764965" w:rsidRDefault="00DE6FF0" w:rsidP="001B7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E2AA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r w:rsidR="00672B17">
        <w:rPr>
          <w:b/>
          <w:sz w:val="28"/>
          <w:szCs w:val="28"/>
        </w:rPr>
        <w:t>п.</w:t>
      </w:r>
      <w:r w:rsidR="0087324F">
        <w:rPr>
          <w:b/>
          <w:sz w:val="28"/>
          <w:szCs w:val="28"/>
        </w:rPr>
        <w:t xml:space="preserve"> </w:t>
      </w:r>
      <w:r w:rsidR="00672B17">
        <w:rPr>
          <w:b/>
          <w:sz w:val="28"/>
          <w:szCs w:val="28"/>
        </w:rPr>
        <w:t>Первомайский</w:t>
      </w:r>
    </w:p>
    <w:p w:rsidR="00DE6FF0" w:rsidRDefault="00DE6FF0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764965" w:rsidRDefault="00672B17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Первомайского </w:t>
      </w:r>
      <w:r w:rsidR="00DB5F75">
        <w:rPr>
          <w:b/>
          <w:sz w:val="28"/>
          <w:szCs w:val="28"/>
        </w:rPr>
        <w:t xml:space="preserve"> муниципального образования</w:t>
      </w:r>
    </w:p>
    <w:p w:rsidR="00DB5F75" w:rsidRDefault="00DB5F75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Default="00764965" w:rsidP="00764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r w:rsidR="00672B1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672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Pr="00C97168">
        <w:rPr>
          <w:sz w:val="28"/>
          <w:szCs w:val="28"/>
        </w:rPr>
        <w:t>постановлением администрации</w:t>
      </w:r>
      <w:r w:rsidR="00C97168" w:rsidRPr="00C97168">
        <w:rPr>
          <w:sz w:val="28"/>
          <w:szCs w:val="28"/>
        </w:rPr>
        <w:t xml:space="preserve"> </w:t>
      </w:r>
      <w:r w:rsidR="00672B17">
        <w:rPr>
          <w:sz w:val="28"/>
          <w:szCs w:val="28"/>
        </w:rPr>
        <w:t xml:space="preserve">Первомайского </w:t>
      </w:r>
      <w:r w:rsidR="00C97168" w:rsidRPr="00C97168">
        <w:rPr>
          <w:sz w:val="28"/>
          <w:szCs w:val="28"/>
        </w:rPr>
        <w:t>муниципального образования</w:t>
      </w:r>
      <w:r w:rsidRPr="00C97168">
        <w:rPr>
          <w:sz w:val="28"/>
          <w:szCs w:val="28"/>
        </w:rPr>
        <w:t xml:space="preserve"> </w:t>
      </w:r>
      <w:proofErr w:type="spellStart"/>
      <w:r w:rsidRPr="00C97168">
        <w:rPr>
          <w:sz w:val="28"/>
          <w:szCs w:val="28"/>
        </w:rPr>
        <w:t>Балашовского</w:t>
      </w:r>
      <w:proofErr w:type="spellEnd"/>
      <w:r w:rsidRPr="00C97168">
        <w:rPr>
          <w:sz w:val="28"/>
          <w:szCs w:val="28"/>
        </w:rPr>
        <w:t xml:space="preserve"> муниципального района от </w:t>
      </w:r>
      <w:r w:rsidR="00F812BF">
        <w:rPr>
          <w:sz w:val="28"/>
          <w:szCs w:val="28"/>
        </w:rPr>
        <w:t xml:space="preserve">                            </w:t>
      </w:r>
      <w:r w:rsidR="007C50FD">
        <w:rPr>
          <w:sz w:val="28"/>
          <w:szCs w:val="28"/>
        </w:rPr>
        <w:t>18 апреля</w:t>
      </w:r>
      <w:r w:rsidRPr="00C97168">
        <w:rPr>
          <w:sz w:val="28"/>
          <w:szCs w:val="28"/>
        </w:rPr>
        <w:t xml:space="preserve"> 201</w:t>
      </w:r>
      <w:r w:rsidR="00E26035" w:rsidRPr="00C97168">
        <w:rPr>
          <w:sz w:val="28"/>
          <w:szCs w:val="28"/>
        </w:rPr>
        <w:t>6</w:t>
      </w:r>
      <w:r w:rsidRPr="00C97168">
        <w:rPr>
          <w:sz w:val="28"/>
          <w:szCs w:val="28"/>
        </w:rPr>
        <w:t xml:space="preserve"> года №</w:t>
      </w:r>
      <w:r w:rsidR="007C50FD">
        <w:rPr>
          <w:sz w:val="28"/>
          <w:szCs w:val="28"/>
        </w:rPr>
        <w:t>14</w:t>
      </w:r>
      <w:r w:rsidRPr="00C97168">
        <w:rPr>
          <w:sz w:val="28"/>
          <w:szCs w:val="28"/>
        </w:rPr>
        <w:t>-</w:t>
      </w:r>
      <w:r w:rsidR="007C50FD">
        <w:rPr>
          <w:sz w:val="28"/>
          <w:szCs w:val="28"/>
        </w:rPr>
        <w:t>п</w:t>
      </w:r>
      <w:r w:rsidRPr="00C97168">
        <w:rPr>
          <w:sz w:val="28"/>
          <w:szCs w:val="28"/>
        </w:rPr>
        <w:t xml:space="preserve"> «Об</w:t>
      </w:r>
      <w:r w:rsidR="00C97168" w:rsidRPr="00C97168">
        <w:rPr>
          <w:sz w:val="28"/>
          <w:szCs w:val="28"/>
        </w:rPr>
        <w:t xml:space="preserve"> </w:t>
      </w:r>
      <w:r w:rsidRPr="00C97168">
        <w:rPr>
          <w:sz w:val="28"/>
          <w:szCs w:val="28"/>
        </w:rPr>
        <w:t xml:space="preserve">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0E2AAB" w:rsidRPr="00C97168" w:rsidRDefault="000E2AAB" w:rsidP="00764965">
      <w:pPr>
        <w:ind w:firstLine="708"/>
        <w:jc w:val="both"/>
        <w:rPr>
          <w:b/>
          <w:sz w:val="28"/>
          <w:szCs w:val="28"/>
        </w:rPr>
      </w:pPr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7C50FD">
        <w:rPr>
          <w:sz w:val="28"/>
          <w:szCs w:val="28"/>
        </w:rPr>
        <w:t xml:space="preserve">Первомайского </w:t>
      </w:r>
      <w:r w:rsidR="00DB5F75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764965" w:rsidRPr="00F403DD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</w:t>
      </w:r>
      <w:r w:rsidR="00DB5F75">
        <w:rPr>
          <w:sz w:val="28"/>
          <w:szCs w:val="28"/>
        </w:rPr>
        <w:t xml:space="preserve"> </w:t>
      </w:r>
      <w:r w:rsidR="007C50FD">
        <w:rPr>
          <w:sz w:val="28"/>
          <w:szCs w:val="28"/>
        </w:rPr>
        <w:t xml:space="preserve">Первомайского </w:t>
      </w:r>
      <w:r w:rsidR="00DB5F7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F403DD" w:rsidRDefault="00F403DD" w:rsidP="00F403DD">
      <w:pPr>
        <w:spacing w:before="60"/>
        <w:jc w:val="both"/>
        <w:rPr>
          <w:sz w:val="28"/>
          <w:szCs w:val="28"/>
        </w:rPr>
      </w:pPr>
    </w:p>
    <w:p w:rsidR="00F403DD" w:rsidRDefault="00F403DD" w:rsidP="00F403DD">
      <w:pPr>
        <w:spacing w:before="60"/>
        <w:jc w:val="both"/>
        <w:rPr>
          <w:sz w:val="28"/>
          <w:szCs w:val="28"/>
        </w:rPr>
      </w:pPr>
    </w:p>
    <w:p w:rsidR="00F403DD" w:rsidRDefault="00F403DD" w:rsidP="00F403DD">
      <w:pPr>
        <w:spacing w:before="60"/>
        <w:jc w:val="both"/>
        <w:rPr>
          <w:sz w:val="28"/>
          <w:szCs w:val="28"/>
        </w:rPr>
      </w:pPr>
    </w:p>
    <w:p w:rsidR="00F403DD" w:rsidRPr="00673975" w:rsidRDefault="00F403DD" w:rsidP="00F403DD">
      <w:pPr>
        <w:spacing w:before="60"/>
        <w:jc w:val="both"/>
        <w:rPr>
          <w:bCs/>
          <w:sz w:val="28"/>
          <w:szCs w:val="28"/>
        </w:rPr>
      </w:pPr>
    </w:p>
    <w:p w:rsidR="000E2AAB" w:rsidRPr="000E2AAB" w:rsidRDefault="001C54E6" w:rsidP="000E2AAB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</w:t>
      </w:r>
      <w:r w:rsidR="00FE4CC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ляющему администрации </w:t>
      </w:r>
      <w:r w:rsidR="007C50FD">
        <w:rPr>
          <w:bCs/>
          <w:sz w:val="28"/>
          <w:szCs w:val="28"/>
        </w:rPr>
        <w:t xml:space="preserve">Первомайского </w:t>
      </w:r>
      <w:r w:rsidR="00FE4CC5">
        <w:rPr>
          <w:bCs/>
          <w:sz w:val="28"/>
          <w:szCs w:val="28"/>
        </w:rPr>
        <w:t xml:space="preserve">            му</w:t>
      </w:r>
      <w:r>
        <w:rPr>
          <w:bCs/>
          <w:sz w:val="28"/>
          <w:szCs w:val="28"/>
        </w:rPr>
        <w:t xml:space="preserve">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="00764965">
        <w:rPr>
          <w:bCs/>
          <w:sz w:val="28"/>
          <w:szCs w:val="28"/>
        </w:rPr>
        <w:t xml:space="preserve">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E26035" w:rsidRDefault="007C50FD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Распоряжение  от </w:t>
      </w:r>
      <w:r w:rsidR="001047AE">
        <w:rPr>
          <w:bCs/>
          <w:sz w:val="28"/>
          <w:szCs w:val="28"/>
        </w:rPr>
        <w:t>16</w:t>
      </w:r>
      <w:r w:rsidR="00D46F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D46F1F">
        <w:rPr>
          <w:bCs/>
          <w:sz w:val="28"/>
          <w:szCs w:val="28"/>
        </w:rPr>
        <w:t>.201</w:t>
      </w:r>
      <w:r w:rsidR="001047AE">
        <w:rPr>
          <w:bCs/>
          <w:sz w:val="28"/>
          <w:szCs w:val="28"/>
        </w:rPr>
        <w:t>9</w:t>
      </w:r>
      <w:r w:rsidR="00D46F1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 </w:t>
      </w:r>
      <w:r w:rsidR="00A666C8">
        <w:rPr>
          <w:bCs/>
          <w:sz w:val="28"/>
          <w:szCs w:val="28"/>
        </w:rPr>
        <w:t>6</w:t>
      </w:r>
      <w:r w:rsidR="001047A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="00ED128B">
        <w:rPr>
          <w:bCs/>
          <w:sz w:val="28"/>
          <w:szCs w:val="28"/>
        </w:rPr>
        <w:t xml:space="preserve">р  «Об утверждении нормативных затрат на обеспечение функций администрации </w:t>
      </w:r>
      <w:r w:rsidR="0087324F">
        <w:rPr>
          <w:bCs/>
          <w:sz w:val="28"/>
          <w:szCs w:val="28"/>
        </w:rPr>
        <w:t xml:space="preserve">Первомайского муниципального </w:t>
      </w:r>
      <w:r w:rsidR="00ED128B">
        <w:rPr>
          <w:bCs/>
          <w:sz w:val="28"/>
          <w:szCs w:val="28"/>
        </w:rPr>
        <w:t xml:space="preserve"> образования </w:t>
      </w:r>
      <w:proofErr w:type="spellStart"/>
      <w:r w:rsidR="00ED128B">
        <w:rPr>
          <w:bCs/>
          <w:sz w:val="28"/>
          <w:szCs w:val="28"/>
        </w:rPr>
        <w:t>Балашовского</w:t>
      </w:r>
      <w:proofErr w:type="spellEnd"/>
      <w:r w:rsidR="00ED128B">
        <w:rPr>
          <w:bCs/>
          <w:sz w:val="28"/>
          <w:szCs w:val="28"/>
        </w:rPr>
        <w:t xml:space="preserve"> муниципального района Саратовской области» </w:t>
      </w:r>
      <w:r w:rsidR="00E26035">
        <w:rPr>
          <w:bCs/>
          <w:sz w:val="28"/>
          <w:szCs w:val="28"/>
        </w:rPr>
        <w:t>считать утратившим силу.</w:t>
      </w:r>
    </w:p>
    <w:p w:rsidR="000E2AAB" w:rsidRDefault="000E2AAB" w:rsidP="000E2AAB">
      <w:pPr>
        <w:spacing w:before="120"/>
        <w:ind w:left="425"/>
        <w:jc w:val="both"/>
        <w:rPr>
          <w:bCs/>
          <w:sz w:val="28"/>
          <w:szCs w:val="28"/>
        </w:rPr>
      </w:pPr>
    </w:p>
    <w:p w:rsidR="00764965" w:rsidRPr="00E26035" w:rsidRDefault="000E2AAB" w:rsidP="00E26035">
      <w:pPr>
        <w:spacing w:before="120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   </w:t>
      </w:r>
      <w:r w:rsidR="00E2603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764965" w:rsidRPr="00E26035">
        <w:rPr>
          <w:sz w:val="28"/>
          <w:szCs w:val="28"/>
        </w:rPr>
        <w:t xml:space="preserve">Контроль за исполнением настоящего распоряжения </w:t>
      </w:r>
      <w:r w:rsidR="00E26035">
        <w:rPr>
          <w:sz w:val="28"/>
          <w:szCs w:val="28"/>
        </w:rPr>
        <w:t>оставляю за собой.</w:t>
      </w:r>
    </w:p>
    <w:p w:rsidR="00FE4CC5" w:rsidRDefault="00FE4CC5" w:rsidP="001C54E6">
      <w:pPr>
        <w:rPr>
          <w:b/>
          <w:sz w:val="28"/>
          <w:szCs w:val="28"/>
        </w:rPr>
      </w:pPr>
    </w:p>
    <w:p w:rsidR="00FE4CC5" w:rsidRDefault="00FE4CC5" w:rsidP="001C54E6">
      <w:pPr>
        <w:rPr>
          <w:b/>
          <w:sz w:val="28"/>
          <w:szCs w:val="28"/>
        </w:rPr>
      </w:pPr>
    </w:p>
    <w:p w:rsidR="001C54E6" w:rsidRDefault="00764965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324F">
        <w:rPr>
          <w:b/>
          <w:sz w:val="28"/>
          <w:szCs w:val="28"/>
        </w:rPr>
        <w:t xml:space="preserve"> Первомайского </w:t>
      </w:r>
      <w:r w:rsidR="00FE4CC5">
        <w:rPr>
          <w:b/>
          <w:sz w:val="28"/>
          <w:szCs w:val="28"/>
        </w:rPr>
        <w:t xml:space="preserve"> </w:t>
      </w:r>
      <w:r w:rsidR="001C54E6">
        <w:rPr>
          <w:b/>
          <w:sz w:val="28"/>
          <w:szCs w:val="28"/>
        </w:rPr>
        <w:t xml:space="preserve"> муниципального</w:t>
      </w:r>
    </w:p>
    <w:p w:rsidR="001C54E6" w:rsidRDefault="00FE4CC5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C54E6">
        <w:rPr>
          <w:b/>
          <w:sz w:val="28"/>
          <w:szCs w:val="28"/>
        </w:rPr>
        <w:t xml:space="preserve">бразования </w:t>
      </w:r>
      <w:proofErr w:type="spellStart"/>
      <w:r w:rsidR="001C54E6">
        <w:rPr>
          <w:b/>
          <w:sz w:val="28"/>
          <w:szCs w:val="28"/>
        </w:rPr>
        <w:t>Балашовского</w:t>
      </w:r>
      <w:proofErr w:type="spellEnd"/>
      <w:r w:rsidR="001C54E6">
        <w:rPr>
          <w:b/>
          <w:sz w:val="28"/>
          <w:szCs w:val="28"/>
        </w:rPr>
        <w:t xml:space="preserve"> муниципального</w:t>
      </w:r>
    </w:p>
    <w:p w:rsidR="009D7C08" w:rsidRPr="009D7C08" w:rsidRDefault="00FE4CC5" w:rsidP="009D7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C54E6">
        <w:rPr>
          <w:b/>
          <w:sz w:val="28"/>
          <w:szCs w:val="28"/>
        </w:rPr>
        <w:t>айона Саратовской области</w:t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87324F">
        <w:rPr>
          <w:b/>
          <w:sz w:val="28"/>
          <w:szCs w:val="28"/>
        </w:rPr>
        <w:t xml:space="preserve">      Р.Е. Руднев</w:t>
      </w:r>
    </w:p>
    <w:p w:rsidR="009D7C08" w:rsidRPr="009D7C08" w:rsidRDefault="009D7C08" w:rsidP="009D7C08">
      <w:pPr>
        <w:rPr>
          <w:b/>
          <w:sz w:val="28"/>
          <w:szCs w:val="28"/>
        </w:rPr>
      </w:pPr>
    </w:p>
    <w:p w:rsidR="009D7C08" w:rsidRPr="009D7C08" w:rsidRDefault="00C93B0B" w:rsidP="009D7C08">
      <w:pPr>
        <w:ind w:left="4678" w:firstLine="5528"/>
      </w:pPr>
      <w:r>
        <w:t xml:space="preserve"> </w:t>
      </w:r>
    </w:p>
    <w:p w:rsidR="00C8659B" w:rsidRDefault="009D7C08" w:rsidP="009D7C08">
      <w:pPr>
        <w:ind w:left="10206"/>
      </w:pPr>
      <w:r w:rsidRPr="009D7C08">
        <w:t xml:space="preserve">к распоряжению </w:t>
      </w:r>
      <w:proofErr w:type="spellStart"/>
      <w:r w:rsidRPr="009D7C08">
        <w:t>администраци</w:t>
      </w:r>
      <w:proofErr w:type="spellEnd"/>
    </w:p>
    <w:p w:rsidR="00C8659B" w:rsidRDefault="00C8659B" w:rsidP="009D7C08">
      <w:pPr>
        <w:ind w:left="10206"/>
      </w:pPr>
    </w:p>
    <w:p w:rsidR="00C8659B" w:rsidRDefault="00C8659B" w:rsidP="009D7C08">
      <w:pPr>
        <w:ind w:left="10206"/>
      </w:pPr>
    </w:p>
    <w:p w:rsidR="00BF0DEA" w:rsidRDefault="009D7C08" w:rsidP="001B7ECA">
      <w:pPr>
        <w:ind w:left="10206"/>
      </w:pPr>
      <w:r w:rsidRPr="009D7C08">
        <w:lastRenderedPageBreak/>
        <w:t>и</w:t>
      </w:r>
    </w:p>
    <w:p w:rsidR="00BF0DEA" w:rsidRDefault="00BF0DEA" w:rsidP="00BF0DEA">
      <w:pPr>
        <w:ind w:right="707"/>
        <w:rPr>
          <w:b/>
          <w:sz w:val="28"/>
          <w:szCs w:val="28"/>
        </w:rPr>
      </w:pPr>
    </w:p>
    <w:p w:rsidR="00C8659B" w:rsidRDefault="00C8659B" w:rsidP="00BF0DEA">
      <w:pPr>
        <w:ind w:left="5387" w:right="707"/>
        <w:jc w:val="right"/>
      </w:pPr>
      <w:r>
        <w:t>Приложение №1</w:t>
      </w:r>
    </w:p>
    <w:p w:rsidR="00C8659B" w:rsidRDefault="00C8659B" w:rsidP="00BF0DEA">
      <w:pPr>
        <w:ind w:left="5387" w:right="707"/>
        <w:jc w:val="right"/>
      </w:pPr>
      <w:r>
        <w:t>к распоряжению администрации</w:t>
      </w:r>
    </w:p>
    <w:p w:rsidR="00C8659B" w:rsidRDefault="00C8659B" w:rsidP="00BF0DEA">
      <w:pPr>
        <w:ind w:left="5387" w:right="707"/>
        <w:jc w:val="right"/>
      </w:pPr>
      <w:r>
        <w:t xml:space="preserve">                                                Первомайского муниципального </w:t>
      </w:r>
    </w:p>
    <w:p w:rsidR="00C8659B" w:rsidRDefault="00C8659B" w:rsidP="00BF0DEA">
      <w:pPr>
        <w:ind w:left="5387" w:right="707"/>
        <w:jc w:val="right"/>
      </w:pPr>
      <w:r>
        <w:t>образования                                                     от «</w:t>
      </w:r>
      <w:r w:rsidR="0013744D">
        <w:t xml:space="preserve"> </w:t>
      </w:r>
      <w:r>
        <w:t xml:space="preserve"> » </w:t>
      </w:r>
      <w:r w:rsidR="0013744D">
        <w:t>декабря</w:t>
      </w:r>
      <w:r>
        <w:t xml:space="preserve">                   №</w:t>
      </w:r>
      <w:r w:rsidR="0013744D">
        <w:t xml:space="preserve"> </w:t>
      </w:r>
      <w:r>
        <w:t xml:space="preserve">  -р</w:t>
      </w:r>
    </w:p>
    <w:p w:rsidR="00C8659B" w:rsidRDefault="00C8659B" w:rsidP="00BF0DEA">
      <w:pPr>
        <w:ind w:right="707"/>
        <w:jc w:val="center"/>
      </w:pPr>
    </w:p>
    <w:p w:rsidR="00C8659B" w:rsidRPr="00557612" w:rsidRDefault="00C8659B" w:rsidP="00BF0DEA">
      <w:pPr>
        <w:ind w:right="707"/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C8659B" w:rsidRDefault="00C8659B" w:rsidP="00BF0DEA">
      <w:pPr>
        <w:ind w:right="707"/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 xml:space="preserve">Первомайского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  <w:r w:rsidRPr="00557612">
        <w:rPr>
          <w:b/>
          <w:sz w:val="28"/>
          <w:szCs w:val="28"/>
        </w:rPr>
        <w:t xml:space="preserve"> </w:t>
      </w:r>
    </w:p>
    <w:p w:rsidR="00C8659B" w:rsidRDefault="00C8659B" w:rsidP="00BF0DEA">
      <w:pPr>
        <w:ind w:right="707"/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C8659B" w:rsidRPr="00F56BF8" w:rsidRDefault="00C8659B" w:rsidP="00BF0DEA">
      <w:pPr>
        <w:pStyle w:val="a3"/>
        <w:numPr>
          <w:ilvl w:val="0"/>
          <w:numId w:val="5"/>
        </w:numPr>
        <w:tabs>
          <w:tab w:val="left" w:pos="993"/>
        </w:tabs>
        <w:spacing w:before="360"/>
        <w:ind w:left="0" w:right="707" w:firstLine="567"/>
        <w:jc w:val="both"/>
      </w:pPr>
      <w:r w:rsidRPr="00BB247D">
        <w:rPr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>
        <w:rPr>
          <w:sz w:val="28"/>
          <w:szCs w:val="28"/>
        </w:rPr>
        <w:t xml:space="preserve">Первомайского  муниципального образования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Pr="00F56BF8">
        <w:rPr>
          <w:sz w:val="28"/>
          <w:szCs w:val="28"/>
        </w:rPr>
        <w:t xml:space="preserve">утвержденными постановлением администрации </w:t>
      </w:r>
      <w:r>
        <w:rPr>
          <w:sz w:val="28"/>
          <w:szCs w:val="28"/>
        </w:rPr>
        <w:t xml:space="preserve">Первомайского </w:t>
      </w:r>
      <w:r w:rsidRPr="00F56BF8">
        <w:rPr>
          <w:sz w:val="28"/>
          <w:szCs w:val="28"/>
        </w:rPr>
        <w:t xml:space="preserve">муниципального образования </w:t>
      </w:r>
      <w:proofErr w:type="spellStart"/>
      <w:r w:rsidRPr="00F56BF8">
        <w:rPr>
          <w:sz w:val="28"/>
          <w:szCs w:val="28"/>
        </w:rPr>
        <w:t>Балашовского</w:t>
      </w:r>
      <w:proofErr w:type="spellEnd"/>
      <w:r w:rsidRPr="00F56BF8">
        <w:rPr>
          <w:sz w:val="28"/>
          <w:szCs w:val="28"/>
        </w:rPr>
        <w:t xml:space="preserve"> муниципального района Саратовской области от </w:t>
      </w:r>
      <w:r>
        <w:rPr>
          <w:sz w:val="28"/>
          <w:szCs w:val="28"/>
        </w:rPr>
        <w:t xml:space="preserve">18 </w:t>
      </w:r>
      <w:r w:rsidRPr="00F56BF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56BF8">
        <w:rPr>
          <w:sz w:val="28"/>
          <w:szCs w:val="28"/>
        </w:rPr>
        <w:t>.2016 года №</w:t>
      </w:r>
      <w:r>
        <w:rPr>
          <w:sz w:val="28"/>
          <w:szCs w:val="28"/>
        </w:rPr>
        <w:t>14</w:t>
      </w:r>
      <w:r w:rsidRPr="00F56BF8">
        <w:rPr>
          <w:sz w:val="28"/>
          <w:szCs w:val="28"/>
        </w:rPr>
        <w:t xml:space="preserve"> 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 а также устанавливает порядок определения нормативных затрат на обеспечение функций администрации, для которых Правилами не определен порядок расчета.</w:t>
      </w:r>
    </w:p>
    <w:p w:rsidR="00C8659B" w:rsidRDefault="00C8659B" w:rsidP="00BF0DEA">
      <w:pPr>
        <w:pStyle w:val="a3"/>
        <w:numPr>
          <w:ilvl w:val="0"/>
          <w:numId w:val="5"/>
        </w:numPr>
        <w:tabs>
          <w:tab w:val="left" w:pos="993"/>
        </w:tabs>
        <w:spacing w:before="120"/>
        <w:ind w:left="0" w:right="707" w:firstLine="567"/>
        <w:contextualSpacing w:val="0"/>
        <w:jc w:val="both"/>
        <w:rPr>
          <w:sz w:val="28"/>
          <w:szCs w:val="28"/>
        </w:rPr>
      </w:pPr>
      <w:r w:rsidRPr="00BB247D">
        <w:rPr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C8659B" w:rsidRDefault="00C8659B" w:rsidP="00BF0DEA">
      <w:pPr>
        <w:pStyle w:val="a3"/>
        <w:numPr>
          <w:ilvl w:val="0"/>
          <w:numId w:val="5"/>
        </w:numPr>
        <w:tabs>
          <w:tab w:val="left" w:pos="993"/>
        </w:tabs>
        <w:spacing w:before="120"/>
        <w:ind w:left="0" w:right="707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C8659B" w:rsidRDefault="00C8659B" w:rsidP="00BF0DEA">
      <w:pPr>
        <w:pStyle w:val="a3"/>
        <w:numPr>
          <w:ilvl w:val="0"/>
          <w:numId w:val="5"/>
        </w:numPr>
        <w:tabs>
          <w:tab w:val="left" w:pos="993"/>
        </w:tabs>
        <w:spacing w:before="120"/>
        <w:ind w:left="0" w:right="707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>
        <w:rPr>
          <w:noProof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которая определяется с округлением до целого числа по формуле:</w:t>
      </w:r>
    </w:p>
    <w:p w:rsidR="00C8659B" w:rsidRDefault="00C8659B" w:rsidP="00BF0DEA">
      <w:pPr>
        <w:pStyle w:val="a3"/>
        <w:tabs>
          <w:tab w:val="left" w:pos="993"/>
        </w:tabs>
        <w:spacing w:before="120"/>
        <w:ind w:left="567" w:right="707"/>
        <w:contextualSpacing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C8659B" w:rsidRPr="00481159" w:rsidRDefault="00C8659B" w:rsidP="00BF0DEA">
      <w:pPr>
        <w:ind w:right="707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481159">
        <w:rPr>
          <w:sz w:val="28"/>
          <w:szCs w:val="28"/>
        </w:rPr>
        <w:t>фактическая численность муниципальных служащих;</w:t>
      </w:r>
    </w:p>
    <w:p w:rsidR="00C8659B" w:rsidRPr="000B4E05" w:rsidRDefault="00C8659B" w:rsidP="00BF0DEA">
      <w:pPr>
        <w:ind w:right="707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8625" cy="27622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C8659B" w:rsidRPr="000B4E05" w:rsidRDefault="00C8659B" w:rsidP="00BF0DEA">
      <w:pPr>
        <w:ind w:right="70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342900"/>
            <wp:effectExtent l="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C8659B" w:rsidRPr="000B4E05" w:rsidRDefault="00C8659B" w:rsidP="00BF0DEA">
      <w:pPr>
        <w:spacing w:before="60"/>
        <w:ind w:right="707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C8659B" w:rsidRPr="000B4E05" w:rsidRDefault="00C8659B" w:rsidP="00BF0DEA">
      <w:pPr>
        <w:ind w:right="707"/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C8659B" w:rsidRDefault="00C8659B" w:rsidP="00C8659B">
      <w:pPr>
        <w:rPr>
          <w:b/>
          <w:sz w:val="28"/>
          <w:szCs w:val="28"/>
        </w:rPr>
      </w:pPr>
    </w:p>
    <w:p w:rsidR="00C8659B" w:rsidRDefault="00C8659B" w:rsidP="00C8659B">
      <w:pPr>
        <w:rPr>
          <w:b/>
          <w:sz w:val="28"/>
          <w:szCs w:val="28"/>
        </w:rPr>
      </w:pPr>
    </w:p>
    <w:p w:rsidR="00C8659B" w:rsidRDefault="00C8659B" w:rsidP="00C8659B">
      <w:pPr>
        <w:rPr>
          <w:b/>
          <w:sz w:val="28"/>
          <w:szCs w:val="28"/>
        </w:rPr>
      </w:pPr>
    </w:p>
    <w:p w:rsidR="00C8659B" w:rsidRDefault="00C8659B" w:rsidP="00C8659B">
      <w:pPr>
        <w:rPr>
          <w:b/>
          <w:sz w:val="28"/>
          <w:szCs w:val="28"/>
        </w:rPr>
      </w:pPr>
    </w:p>
    <w:p w:rsidR="00C8659B" w:rsidRDefault="00C8659B" w:rsidP="00C86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Первомайского</w:t>
      </w:r>
    </w:p>
    <w:p w:rsidR="00C8659B" w:rsidRDefault="00C8659B" w:rsidP="00C865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          Р.Е. Руднев</w:t>
      </w:r>
    </w:p>
    <w:p w:rsidR="009D7C08" w:rsidRPr="006036E0" w:rsidRDefault="009D7C08" w:rsidP="00BF0DEA">
      <w:pPr>
        <w:tabs>
          <w:tab w:val="left" w:pos="1985"/>
        </w:tabs>
        <w:ind w:left="10206"/>
        <w:rPr>
          <w:b/>
          <w:sz w:val="20"/>
          <w:szCs w:val="20"/>
        </w:rPr>
      </w:pPr>
    </w:p>
    <w:p w:rsidR="009D7C08" w:rsidRDefault="009D7C08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F0DEA" w:rsidRDefault="00BF0DEA" w:rsidP="00BF0DEA">
      <w:pPr>
        <w:spacing w:before="120" w:after="60"/>
        <w:ind w:left="284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Приложение № 2 к распоряжению администрации </w:t>
      </w:r>
    </w:p>
    <w:p w:rsidR="00BF0DEA" w:rsidRDefault="00C338B1" w:rsidP="00C338B1">
      <w:pPr>
        <w:tabs>
          <w:tab w:val="center" w:pos="4961"/>
          <w:tab w:val="left" w:pos="7705"/>
        </w:tabs>
        <w:spacing w:before="120" w:after="60"/>
        <w:ind w:left="284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</w:t>
      </w:r>
      <w:r w:rsidR="00BF0DEA">
        <w:rPr>
          <w:rFonts w:eastAsia="Calibri"/>
          <w:sz w:val="20"/>
          <w:szCs w:val="20"/>
          <w:lang w:eastAsia="en-US"/>
        </w:rPr>
        <w:t>Первомайского МО</w:t>
      </w:r>
      <w:r>
        <w:rPr>
          <w:rFonts w:eastAsia="Calibri"/>
          <w:sz w:val="20"/>
          <w:szCs w:val="20"/>
          <w:lang w:eastAsia="en-US"/>
        </w:rPr>
        <w:t xml:space="preserve">   от  «     »</w:t>
      </w:r>
      <w:r w:rsidR="0013744D">
        <w:rPr>
          <w:rFonts w:eastAsia="Calibri"/>
          <w:sz w:val="20"/>
          <w:szCs w:val="20"/>
          <w:lang w:eastAsia="en-US"/>
        </w:rPr>
        <w:t xml:space="preserve"> декабря</w:t>
      </w:r>
      <w:r w:rsidR="0013744D">
        <w:rPr>
          <w:rFonts w:eastAsia="Calibri"/>
          <w:sz w:val="20"/>
          <w:szCs w:val="20"/>
          <w:lang w:eastAsia="en-US"/>
        </w:rPr>
        <w:tab/>
        <w:t xml:space="preserve"> </w:t>
      </w:r>
      <w:r>
        <w:rPr>
          <w:rFonts w:eastAsia="Calibri"/>
          <w:sz w:val="20"/>
          <w:szCs w:val="20"/>
          <w:lang w:eastAsia="en-US"/>
        </w:rPr>
        <w:t xml:space="preserve"> г.</w:t>
      </w:r>
    </w:p>
    <w:p w:rsidR="00C338B1" w:rsidRDefault="00C338B1" w:rsidP="00C338B1">
      <w:pPr>
        <w:jc w:val="center"/>
      </w:pPr>
    </w:p>
    <w:p w:rsidR="00C338B1" w:rsidRPr="00C338B1" w:rsidRDefault="00C338B1" w:rsidP="00C338B1">
      <w:pPr>
        <w:jc w:val="center"/>
        <w:rPr>
          <w:b/>
        </w:rPr>
      </w:pPr>
      <w:r w:rsidRPr="00C338B1">
        <w:rPr>
          <w:b/>
        </w:rPr>
        <w:t>НОРМАТИВНЫЕ ЗАТРАТЫ</w:t>
      </w:r>
    </w:p>
    <w:p w:rsidR="00C338B1" w:rsidRPr="00C338B1" w:rsidRDefault="00C338B1" w:rsidP="00C338B1">
      <w:pPr>
        <w:jc w:val="center"/>
        <w:rPr>
          <w:b/>
        </w:rPr>
      </w:pPr>
      <w:r w:rsidRPr="00C338B1">
        <w:rPr>
          <w:b/>
        </w:rPr>
        <w:t xml:space="preserve">на обеспечение функций администрации Первомайского  муниципального образования </w:t>
      </w:r>
      <w:r>
        <w:rPr>
          <w:b/>
        </w:rPr>
        <w:t xml:space="preserve"> </w:t>
      </w:r>
    </w:p>
    <w:p w:rsidR="00C338B1" w:rsidRPr="00C338B1" w:rsidRDefault="00C338B1" w:rsidP="00C338B1">
      <w:pPr>
        <w:jc w:val="center"/>
        <w:rPr>
          <w:b/>
        </w:rPr>
      </w:pP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</w:t>
      </w:r>
      <w:r w:rsidRPr="00C338B1">
        <w:rPr>
          <w:b/>
        </w:rPr>
        <w:t>муниципального района Саратовской области</w:t>
      </w:r>
    </w:p>
    <w:p w:rsidR="00C338B1" w:rsidRDefault="00C338B1" w:rsidP="00C338B1">
      <w:pPr>
        <w:spacing w:before="120" w:after="60"/>
        <w:ind w:left="284"/>
        <w:contextualSpacing/>
        <w:rPr>
          <w:rFonts w:eastAsia="Calibri"/>
          <w:sz w:val="20"/>
          <w:szCs w:val="20"/>
          <w:lang w:eastAsia="en-US"/>
        </w:rPr>
      </w:pPr>
    </w:p>
    <w:p w:rsidR="00BF0DEA" w:rsidRPr="006036E0" w:rsidRDefault="00BF0DEA" w:rsidP="00BF0DEA">
      <w:pPr>
        <w:spacing w:before="120" w:after="60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D7C08" w:rsidRPr="006036E0" w:rsidRDefault="009D7C08" w:rsidP="00BF0DEA">
      <w:pPr>
        <w:numPr>
          <w:ilvl w:val="0"/>
          <w:numId w:val="2"/>
        </w:numPr>
        <w:spacing w:after="120"/>
        <w:ind w:left="0" w:right="1274" w:firstLine="0"/>
        <w:jc w:val="both"/>
        <w:rPr>
          <w:rFonts w:eastAsia="Calibri"/>
          <w:sz w:val="20"/>
          <w:szCs w:val="20"/>
          <w:lang w:eastAsia="en-US"/>
        </w:rPr>
      </w:pPr>
      <w:r w:rsidRPr="006036E0">
        <w:rPr>
          <w:rFonts w:eastAsia="Calibri"/>
          <w:sz w:val="20"/>
          <w:szCs w:val="20"/>
          <w:lang w:eastAsia="en-US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156"/>
        <w:gridCol w:w="2410"/>
        <w:gridCol w:w="1559"/>
        <w:gridCol w:w="1276"/>
      </w:tblGrid>
      <w:tr w:rsidR="009D7C08" w:rsidRPr="006036E0" w:rsidTr="006036E0">
        <w:tc>
          <w:tcPr>
            <w:tcW w:w="63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7C08" w:rsidRPr="006036E0" w:rsidRDefault="009D7C08" w:rsidP="009D7C0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9D7C08" w:rsidRPr="006036E0" w:rsidTr="006036E0">
        <w:tc>
          <w:tcPr>
            <w:tcW w:w="63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Многофункциональное устройство формата А4 с функцией черно-белой печати</w:t>
            </w:r>
          </w:p>
        </w:tc>
        <w:tc>
          <w:tcPr>
            <w:tcW w:w="2410" w:type="dxa"/>
            <w:shd w:val="clear" w:color="auto" w:fill="auto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Не более 1единицы в расчете на каждую должность администрации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C08" w:rsidRPr="006036E0" w:rsidRDefault="00A666C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  <w:r w:rsidR="009D7C08" w:rsidRPr="006036E0">
              <w:rPr>
                <w:rFonts w:eastAsia="Calibri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9D7C08" w:rsidRPr="006036E0" w:rsidTr="006036E0">
        <w:tc>
          <w:tcPr>
            <w:tcW w:w="638" w:type="dxa"/>
            <w:shd w:val="clear" w:color="auto" w:fill="auto"/>
            <w:vAlign w:val="center"/>
          </w:tcPr>
          <w:p w:rsidR="009D7C08" w:rsidRPr="006036E0" w:rsidRDefault="00C338B1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9D7C08" w:rsidRPr="006036E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Мышь компьютерная</w:t>
            </w:r>
          </w:p>
        </w:tc>
        <w:tc>
          <w:tcPr>
            <w:tcW w:w="2410" w:type="dxa"/>
            <w:shd w:val="clear" w:color="auto" w:fill="auto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 Не более 1единицы в расчете на каждую должность  администрации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C08" w:rsidRPr="006036E0" w:rsidRDefault="00A666C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9D7C08" w:rsidRPr="006036E0">
              <w:rPr>
                <w:rFonts w:eastAsia="Calibri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9D7C08" w:rsidRPr="006036E0" w:rsidTr="006036E0">
        <w:tc>
          <w:tcPr>
            <w:tcW w:w="638" w:type="dxa"/>
            <w:shd w:val="clear" w:color="auto" w:fill="auto"/>
            <w:vAlign w:val="center"/>
          </w:tcPr>
          <w:p w:rsidR="009D7C08" w:rsidRPr="006036E0" w:rsidRDefault="00C338B1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сканер</w:t>
            </w:r>
          </w:p>
        </w:tc>
        <w:tc>
          <w:tcPr>
            <w:tcW w:w="2410" w:type="dxa"/>
            <w:shd w:val="clear" w:color="auto" w:fill="auto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 Не более 1единицы в расчете на каждую должность администрации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C08" w:rsidRPr="006036E0" w:rsidRDefault="00A666C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</w:t>
            </w:r>
            <w:r w:rsidR="009D7C08" w:rsidRPr="006036E0">
              <w:rPr>
                <w:rFonts w:eastAsia="Calibri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</w:tbl>
    <w:p w:rsidR="009D7C08" w:rsidRPr="006036E0" w:rsidRDefault="009D7C08" w:rsidP="009D7C08">
      <w:pPr>
        <w:numPr>
          <w:ilvl w:val="0"/>
          <w:numId w:val="2"/>
        </w:numPr>
        <w:spacing w:before="120" w:after="120"/>
        <w:ind w:left="924" w:hanging="357"/>
        <w:jc w:val="both"/>
        <w:rPr>
          <w:rFonts w:eastAsia="Calibri"/>
          <w:sz w:val="20"/>
          <w:szCs w:val="20"/>
          <w:lang w:eastAsia="en-US"/>
        </w:rPr>
      </w:pPr>
      <w:r w:rsidRPr="006036E0">
        <w:rPr>
          <w:rFonts w:eastAsia="Calibri"/>
          <w:sz w:val="20"/>
          <w:szCs w:val="20"/>
          <w:lang w:eastAsia="en-US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010"/>
        <w:gridCol w:w="2693"/>
        <w:gridCol w:w="1134"/>
        <w:gridCol w:w="2268"/>
      </w:tblGrid>
      <w:tr w:rsidR="009D7C08" w:rsidRPr="006036E0" w:rsidTr="006036E0">
        <w:tc>
          <w:tcPr>
            <w:tcW w:w="642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оргтехники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Количество, 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Цена (не более),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Срок полезного использования (не менее), лет</w:t>
            </w:r>
          </w:p>
        </w:tc>
      </w:tr>
      <w:tr w:rsidR="009D7C08" w:rsidRPr="006036E0" w:rsidTr="006036E0">
        <w:tc>
          <w:tcPr>
            <w:tcW w:w="642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Ноутбук или планшетный компьютер</w:t>
            </w:r>
          </w:p>
        </w:tc>
        <w:tc>
          <w:tcPr>
            <w:tcW w:w="2693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Не более 2 единицы в расчете на все должности</w:t>
            </w:r>
          </w:p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</w:tbl>
    <w:p w:rsidR="009D7C08" w:rsidRPr="006036E0" w:rsidRDefault="009D7C08" w:rsidP="009D7C08">
      <w:pPr>
        <w:numPr>
          <w:ilvl w:val="0"/>
          <w:numId w:val="2"/>
        </w:numPr>
        <w:spacing w:before="120" w:after="60"/>
        <w:ind w:left="924" w:hanging="357"/>
        <w:jc w:val="both"/>
        <w:rPr>
          <w:rFonts w:eastAsia="Calibri"/>
          <w:sz w:val="20"/>
          <w:szCs w:val="20"/>
          <w:lang w:eastAsia="en-US"/>
        </w:rPr>
      </w:pPr>
      <w:r w:rsidRPr="006036E0">
        <w:rPr>
          <w:rFonts w:eastAsia="Calibri"/>
          <w:sz w:val="20"/>
          <w:szCs w:val="20"/>
          <w:lang w:eastAsia="en-US"/>
        </w:rPr>
        <w:t>Нормативы количества и цены носителей информации, срок полезного использования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010"/>
        <w:gridCol w:w="2693"/>
        <w:gridCol w:w="1134"/>
        <w:gridCol w:w="2268"/>
      </w:tblGrid>
      <w:tr w:rsidR="009D7C08" w:rsidRPr="006036E0" w:rsidTr="006036E0">
        <w:tc>
          <w:tcPr>
            <w:tcW w:w="642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оргтехники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Количество, 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Цена (не более),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Срок полезного использования (не менее), лет</w:t>
            </w:r>
          </w:p>
        </w:tc>
      </w:tr>
      <w:tr w:rsidR="009D7C08" w:rsidRPr="006036E0" w:rsidTr="006036E0">
        <w:tc>
          <w:tcPr>
            <w:tcW w:w="642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Мобильный носитель информации  (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флеш-карта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>) емкостью не более 16 Гб</w:t>
            </w:r>
          </w:p>
        </w:tc>
        <w:tc>
          <w:tcPr>
            <w:tcW w:w="2693" w:type="dxa"/>
            <w:shd w:val="clear" w:color="auto" w:fill="auto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 единиц в расчете на все должности  администрации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A666C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9D7C08" w:rsidRPr="006036E0">
              <w:rPr>
                <w:rFonts w:eastAsia="Calibri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</w:tbl>
    <w:p w:rsidR="009D7C08" w:rsidRPr="006036E0" w:rsidRDefault="009D7C08" w:rsidP="009D7C08">
      <w:pPr>
        <w:spacing w:before="120"/>
        <w:ind w:left="360"/>
        <w:jc w:val="both"/>
        <w:rPr>
          <w:sz w:val="20"/>
          <w:szCs w:val="20"/>
        </w:rPr>
      </w:pPr>
    </w:p>
    <w:p w:rsidR="009D7C08" w:rsidRPr="006036E0" w:rsidRDefault="00C338B1" w:rsidP="009D7C08">
      <w:pPr>
        <w:numPr>
          <w:ilvl w:val="0"/>
          <w:numId w:val="2"/>
        </w:numPr>
        <w:spacing w:before="240" w:after="120"/>
        <w:ind w:left="924" w:hanging="35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</w:t>
      </w:r>
      <w:r w:rsidR="009D7C08" w:rsidRPr="006036E0">
        <w:rPr>
          <w:rFonts w:eastAsia="Calibri"/>
          <w:sz w:val="20"/>
          <w:szCs w:val="20"/>
          <w:lang w:eastAsia="en-US"/>
        </w:rPr>
        <w:t>ормативы количества и цены канцелярских принадлежностей, периодичность получения</w:t>
      </w:r>
    </w:p>
    <w:tbl>
      <w:tblPr>
        <w:tblW w:w="100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99"/>
        <w:gridCol w:w="1176"/>
        <w:gridCol w:w="2409"/>
        <w:gridCol w:w="1234"/>
        <w:gridCol w:w="1625"/>
      </w:tblGrid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  <w:r w:rsidRPr="006036E0">
              <w:rPr>
                <w:rFonts w:eastAsia="Calibri"/>
                <w:b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Единица измерения</w:t>
            </w:r>
          </w:p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Цена (не более), рублей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Периодичность получения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Антистеплер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Бланки грамот, благодарственных писем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 на каждую должность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1B7ECA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9D7C08" w:rsidRPr="006036E0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Блок для записей куб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2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Бумага А4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300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1B7E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1B7ECA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6036E0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Бумага с клеевым краем 51 мм х51 мм (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стикеры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Бумага для факсимильных аппаратов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50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Дырокол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5 лет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Ежедневник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Зажим для бумаг 25 мм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3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Зажим для бумаг 51 мм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3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Закладки клейкие пластиковые 5 цветов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упаковка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 на каждую должность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Календарь домик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Календарь перекидной настольный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Календарь производственный настенный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на кабинет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Канцелярский набор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высшую и главную  должность 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1 000,00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5 лет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Карандаш 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чернографитовый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заточенный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6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Клей ПВА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1B7ECA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9D7C08" w:rsidRPr="006036E0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Клей-карандаш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 на каждую должность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Книга учета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Кнопки металлические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Конверты с литерой А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50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Конверты с литерой Д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Корректирующая жидкость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Краска штемпельная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6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Ластик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2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Линейка 40 см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Лоток для бумаг (горизонтальный/вертикальный)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Маркеры-текстовыделители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>, 4 цвета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4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Марки почтовые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2000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Нить прошивная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бобина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Нож канцелярский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Ножницы канцелярские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Открытки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800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Папка адресная  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бумвинил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>, жесткая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200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архивный короб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50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на завязках, картон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200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скоросшиватель «Дело»  картонный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500 на все должности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пластиковая с файлами А4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пластиковая на резинке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скоросшиватель пластиковая, цветная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не более 10 на каждую должность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уголок пластиковая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6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пластиковая с зажимом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конверт пластиковая на кнопке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2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регистратор с арочным механизмом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не более 90 на каждую должность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A666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666C8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6036E0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ascii="Calibri" w:eastAsia="Calibri" w:hAnsi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Подставка для канцелярских принадлежностей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Ручка 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гелевая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не более 6 на каждую должность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ascii="Calibri" w:eastAsia="Calibri" w:hAnsi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Ручка шариковая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6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Салфетки влажные чистящие для оргтехники</w:t>
            </w:r>
          </w:p>
        </w:tc>
        <w:tc>
          <w:tcPr>
            <w:tcW w:w="1176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625" w:type="dxa"/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Скрепки канцелярские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Скобы для 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степлера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№10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упаковка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не менее 4 на каждую должность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ascii="Calibri" w:eastAsia="Calibri" w:hAnsi="Calibri"/>
                <w:sz w:val="20"/>
                <w:szCs w:val="20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Скобы для 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степлера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№24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упаковка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не менее 4 на каждую должность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ascii="Calibri" w:eastAsia="Calibri" w:hAnsi="Calibri"/>
                <w:sz w:val="20"/>
                <w:szCs w:val="20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Скобы для 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степлера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№23/13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 на все </w:t>
            </w:r>
            <w:r w:rsidRPr="006036E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должности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lastRenderedPageBreak/>
              <w:t>100,00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Скотч широкий 75 мм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Скотч узкий 12 мм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Степлер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№10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менее 12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Степлер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№24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менее 12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3 года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Степлер</w:t>
            </w:r>
            <w:proofErr w:type="spellEnd"/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 № 23/13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не более 1 на все должности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5 лет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Стержни для ручек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3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квартал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Тетрадь общая А5, 48 листов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2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Тетрадь общая А4, 96 листов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2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Точилка для карандашей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1 на каждую должность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2 года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Файл-вкладыш (100 шт.)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упаковка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 на каждую должность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Фоторамки А4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200 на все должности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Шпагат полипропиленовый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бобина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 на все должности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Шило канцелярское с ушком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2 на все должности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Штампы </w:t>
            </w:r>
            <w:proofErr w:type="spellStart"/>
            <w:r w:rsidRPr="006036E0">
              <w:rPr>
                <w:rFonts w:eastAsia="Calibri"/>
                <w:sz w:val="20"/>
                <w:szCs w:val="20"/>
                <w:lang w:eastAsia="en-US"/>
              </w:rPr>
              <w:t>самонаборные</w:t>
            </w:r>
            <w:proofErr w:type="spellEnd"/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не более 5 на все должности 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2 года</w:t>
            </w:r>
          </w:p>
        </w:tc>
      </w:tr>
      <w:tr w:rsidR="009D7C08" w:rsidRPr="006036E0" w:rsidTr="006036E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Папка на 2-х кольцах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 на каждую должность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6036E0" w:rsidTr="006036E0"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C08" w:rsidRPr="006036E0" w:rsidRDefault="009D7C08" w:rsidP="009D7C08">
            <w:pPr>
              <w:numPr>
                <w:ilvl w:val="0"/>
                <w:numId w:val="4"/>
              </w:numPr>
              <w:tabs>
                <w:tab w:val="left" w:pos="319"/>
              </w:tabs>
              <w:spacing w:before="120"/>
              <w:ind w:firstLine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9D7C08" w:rsidRPr="006036E0" w:rsidRDefault="009D7C08" w:rsidP="009D7C08">
      <w:pPr>
        <w:numPr>
          <w:ilvl w:val="0"/>
          <w:numId w:val="2"/>
        </w:numPr>
        <w:spacing w:before="240" w:after="120"/>
        <w:ind w:left="924" w:hanging="357"/>
        <w:jc w:val="both"/>
        <w:rPr>
          <w:rFonts w:eastAsia="Calibri"/>
          <w:sz w:val="20"/>
          <w:szCs w:val="20"/>
          <w:lang w:eastAsia="en-US"/>
        </w:rPr>
      </w:pPr>
      <w:r w:rsidRPr="006036E0">
        <w:rPr>
          <w:rFonts w:eastAsia="Calibri"/>
          <w:sz w:val="20"/>
          <w:szCs w:val="20"/>
          <w:lang w:eastAsia="en-US"/>
        </w:rPr>
        <w:t>Нормативы количества и цены бытовой техники и оборудования, срок полезного использования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992"/>
        <w:gridCol w:w="1418"/>
        <w:gridCol w:w="1333"/>
        <w:gridCol w:w="1134"/>
        <w:gridCol w:w="1076"/>
        <w:gridCol w:w="1134"/>
        <w:gridCol w:w="993"/>
      </w:tblGrid>
      <w:tr w:rsidR="009D7C08" w:rsidRPr="006036E0" w:rsidTr="006036E0">
        <w:tc>
          <w:tcPr>
            <w:tcW w:w="426" w:type="dxa"/>
            <w:vMerge w:val="restart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Количество (не более)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Срок полезного использования (не менее), лет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Цена за единицу товара</w:t>
            </w:r>
          </w:p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 xml:space="preserve"> (не более), руб.</w:t>
            </w:r>
          </w:p>
        </w:tc>
      </w:tr>
      <w:tr w:rsidR="009D7C08" w:rsidRPr="006036E0" w:rsidTr="006036E0">
        <w:tc>
          <w:tcPr>
            <w:tcW w:w="426" w:type="dxa"/>
            <w:vMerge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36E0" w:rsidRDefault="009D7C08" w:rsidP="009D7C08">
            <w:pPr>
              <w:ind w:left="-164" w:right="-1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Высшие должности </w:t>
            </w:r>
            <w:proofErr w:type="spellStart"/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муниципаль</w:t>
            </w:r>
            <w:proofErr w:type="spellEnd"/>
          </w:p>
          <w:p w:rsidR="009D7C08" w:rsidRPr="006036E0" w:rsidRDefault="009D7C08" w:rsidP="009D7C08">
            <w:pPr>
              <w:ind w:left="-164" w:right="-1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ной службы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D7C08" w:rsidRPr="006036E0" w:rsidRDefault="009D7C08" w:rsidP="009D7C08">
            <w:pPr>
              <w:ind w:right="-8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Главные должности муниципальной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Ведущие, старшие, младшие должности муниципальной службы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Для общих нужд администрации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D7C08" w:rsidRPr="006036E0" w:rsidRDefault="009D7C08" w:rsidP="009D7C08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7C08" w:rsidRPr="006036E0" w:rsidTr="006036E0">
        <w:tc>
          <w:tcPr>
            <w:tcW w:w="426" w:type="dxa"/>
            <w:shd w:val="clear" w:color="auto" w:fill="auto"/>
          </w:tcPr>
          <w:p w:rsidR="009D7C08" w:rsidRPr="006036E0" w:rsidRDefault="00C93B0B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Калькулятор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800,00</w:t>
            </w:r>
          </w:p>
        </w:tc>
      </w:tr>
      <w:tr w:rsidR="009D7C08" w:rsidRPr="006036E0" w:rsidTr="006036E0">
        <w:tc>
          <w:tcPr>
            <w:tcW w:w="426" w:type="dxa"/>
            <w:shd w:val="clear" w:color="auto" w:fill="auto"/>
          </w:tcPr>
          <w:p w:rsidR="009D7C08" w:rsidRPr="006036E0" w:rsidRDefault="00C93B0B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Жалюзи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9D7C08" w:rsidRPr="006036E0" w:rsidRDefault="009D7C08" w:rsidP="009D7C0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 xml:space="preserve">по количеству окон в кабинетах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C93B0B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C08" w:rsidRPr="006036E0" w:rsidRDefault="00C93B0B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9D7C08" w:rsidRPr="006036E0" w:rsidTr="006036E0">
        <w:trPr>
          <w:trHeight w:val="397"/>
        </w:trPr>
        <w:tc>
          <w:tcPr>
            <w:tcW w:w="426" w:type="dxa"/>
            <w:shd w:val="clear" w:color="auto" w:fill="auto"/>
          </w:tcPr>
          <w:p w:rsidR="009D7C08" w:rsidRPr="006036E0" w:rsidRDefault="00C93B0B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Сетевой удлинитель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036E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</w:tr>
    </w:tbl>
    <w:p w:rsidR="009D7C08" w:rsidRPr="006036E0" w:rsidRDefault="009D7C08" w:rsidP="009D7C08">
      <w:pPr>
        <w:numPr>
          <w:ilvl w:val="0"/>
          <w:numId w:val="3"/>
        </w:numPr>
        <w:spacing w:before="120"/>
        <w:ind w:left="714" w:hanging="357"/>
        <w:jc w:val="both"/>
        <w:rPr>
          <w:rFonts w:eastAsia="Calibri"/>
          <w:sz w:val="20"/>
          <w:szCs w:val="20"/>
          <w:lang w:eastAsia="en-US"/>
        </w:rPr>
      </w:pPr>
      <w:r w:rsidRPr="006036E0">
        <w:rPr>
          <w:rFonts w:eastAsia="Calibri"/>
          <w:sz w:val="20"/>
          <w:szCs w:val="20"/>
          <w:lang w:eastAsia="en-US"/>
        </w:rPr>
        <w:t>На служебное помещение (кабинет);</w:t>
      </w:r>
    </w:p>
    <w:p w:rsidR="009D7C08" w:rsidRPr="006036E0" w:rsidRDefault="009D7C08" w:rsidP="009D7C08">
      <w:pPr>
        <w:spacing w:before="120" w:after="120"/>
        <w:ind w:left="721" w:hanging="437"/>
        <w:jc w:val="both"/>
        <w:rPr>
          <w:rFonts w:eastAsia="Calibri"/>
          <w:sz w:val="20"/>
          <w:szCs w:val="20"/>
          <w:lang w:eastAsia="en-US"/>
        </w:rPr>
      </w:pPr>
      <w:r w:rsidRPr="006036E0">
        <w:rPr>
          <w:rFonts w:eastAsia="Calibri"/>
          <w:sz w:val="20"/>
          <w:szCs w:val="20"/>
          <w:lang w:eastAsia="en-US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9D7C08" w:rsidRPr="006036E0" w:rsidRDefault="009D7C08" w:rsidP="009D7C08">
      <w:pPr>
        <w:numPr>
          <w:ilvl w:val="0"/>
          <w:numId w:val="2"/>
        </w:numPr>
        <w:spacing w:before="240" w:after="120"/>
        <w:ind w:left="924" w:hanging="357"/>
        <w:jc w:val="both"/>
        <w:rPr>
          <w:rFonts w:eastAsia="Calibri"/>
          <w:sz w:val="20"/>
          <w:szCs w:val="20"/>
          <w:lang w:eastAsia="en-US"/>
        </w:rPr>
      </w:pPr>
      <w:r w:rsidRPr="006036E0">
        <w:rPr>
          <w:rFonts w:eastAsia="Calibri"/>
          <w:sz w:val="20"/>
          <w:szCs w:val="20"/>
          <w:lang w:eastAsia="en-US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298"/>
        <w:gridCol w:w="4381"/>
        <w:gridCol w:w="2472"/>
      </w:tblGrid>
      <w:tr w:rsidR="009D7C08" w:rsidRPr="009D7C08" w:rsidTr="009D7C08">
        <w:tc>
          <w:tcPr>
            <w:tcW w:w="9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9D7C08" w:rsidRPr="006036E0" w:rsidRDefault="009D7C08" w:rsidP="009D7C0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b/>
                <w:sz w:val="20"/>
                <w:szCs w:val="20"/>
                <w:lang w:eastAsia="en-US"/>
              </w:rPr>
              <w:t>Количество годовых подписок</w:t>
            </w:r>
          </w:p>
        </w:tc>
      </w:tr>
      <w:tr w:rsidR="009D7C08" w:rsidRPr="009D7C08" w:rsidTr="009D7C08">
        <w:tc>
          <w:tcPr>
            <w:tcW w:w="9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9D7C08" w:rsidRPr="006036E0" w:rsidRDefault="009D7C08" w:rsidP="009D7C08">
            <w:pPr>
              <w:tabs>
                <w:tab w:val="num" w:pos="-2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7C08" w:rsidRPr="009D7C08" w:rsidTr="009D7C08">
        <w:tc>
          <w:tcPr>
            <w:tcW w:w="9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9D7C08" w:rsidRPr="006036E0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9D7C08" w:rsidRPr="006036E0" w:rsidRDefault="009D7C08" w:rsidP="009D7C08">
            <w:pPr>
              <w:tabs>
                <w:tab w:val="num" w:pos="-2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7C08" w:rsidRPr="009D7C08" w:rsidTr="009D7C08">
        <w:tc>
          <w:tcPr>
            <w:tcW w:w="9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9D7C08" w:rsidRPr="006036E0" w:rsidRDefault="009D7C08" w:rsidP="009D7C08">
            <w:pPr>
              <w:tabs>
                <w:tab w:val="num" w:pos="-2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7C08" w:rsidRPr="009D7C08" w:rsidTr="009D7C08">
        <w:tc>
          <w:tcPr>
            <w:tcW w:w="993" w:type="dxa"/>
            <w:shd w:val="clear" w:color="auto" w:fill="auto"/>
            <w:vAlign w:val="center"/>
          </w:tcPr>
          <w:p w:rsidR="009D7C08" w:rsidRPr="006036E0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6E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6" w:type="dxa"/>
            <w:vMerge/>
            <w:shd w:val="clear" w:color="auto" w:fill="auto"/>
          </w:tcPr>
          <w:p w:rsidR="009D7C08" w:rsidRPr="006036E0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9D7C08" w:rsidRPr="006036E0" w:rsidRDefault="009D7C08" w:rsidP="009D7C08">
            <w:pPr>
              <w:tabs>
                <w:tab w:val="num" w:pos="-2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6036E0">
              <w:rPr>
                <w:rFonts w:eastAsia="Calibri"/>
                <w:sz w:val="20"/>
                <w:szCs w:val="20"/>
              </w:rPr>
              <w:t>Балашовская</w:t>
            </w:r>
            <w:proofErr w:type="spellEnd"/>
            <w:r w:rsidRPr="006036E0">
              <w:rPr>
                <w:rFonts w:eastAsia="Calibri"/>
                <w:sz w:val="20"/>
                <w:szCs w:val="20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9D7C08" w:rsidRPr="006036E0" w:rsidRDefault="001B7ECA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9D7C08" w:rsidRPr="009D7C08" w:rsidTr="009D7C08">
        <w:tc>
          <w:tcPr>
            <w:tcW w:w="993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lang w:eastAsia="en-US"/>
              </w:rPr>
            </w:pPr>
            <w:r w:rsidRPr="009D7C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56" w:type="dxa"/>
            <w:vMerge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9D7C08" w:rsidRPr="009D7C08" w:rsidRDefault="009D7C08" w:rsidP="009D7C08">
            <w:pPr>
              <w:tabs>
                <w:tab w:val="num" w:pos="-2"/>
              </w:tabs>
              <w:rPr>
                <w:rFonts w:eastAsia="Calibri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7C08" w:rsidRPr="009D7C08" w:rsidRDefault="009D7C08" w:rsidP="009D7C08">
      <w:pPr>
        <w:spacing w:before="120" w:after="120"/>
        <w:jc w:val="both"/>
      </w:pPr>
    </w:p>
    <w:p w:rsidR="009D7C08" w:rsidRPr="009D7C08" w:rsidRDefault="009D7C08" w:rsidP="009D7C08">
      <w:pPr>
        <w:spacing w:before="120" w:after="120"/>
        <w:ind w:left="924"/>
        <w:jc w:val="both"/>
        <w:rPr>
          <w:rFonts w:eastAsia="Calibri"/>
          <w:sz w:val="22"/>
          <w:szCs w:val="22"/>
          <w:lang w:eastAsia="en-US"/>
        </w:rPr>
      </w:pPr>
      <w:r w:rsidRPr="009D7C08">
        <w:rPr>
          <w:rFonts w:eastAsia="Calibri"/>
          <w:sz w:val="22"/>
          <w:szCs w:val="22"/>
          <w:lang w:eastAsia="en-US"/>
        </w:rPr>
        <w:lastRenderedPageBreak/>
        <w:t>*от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</w:p>
    <w:p w:rsidR="009D7C08" w:rsidRPr="009D7C08" w:rsidRDefault="009D7C08" w:rsidP="009D7C08">
      <w:pPr>
        <w:spacing w:before="120" w:after="120"/>
        <w:ind w:left="924"/>
        <w:jc w:val="both"/>
        <w:rPr>
          <w:rFonts w:eastAsia="Calibri"/>
          <w:sz w:val="20"/>
          <w:szCs w:val="20"/>
          <w:lang w:eastAsia="en-US"/>
        </w:rPr>
      </w:pPr>
      <w:r w:rsidRPr="009D7C08">
        <w:rPr>
          <w:rFonts w:eastAsia="Calibri"/>
          <w:sz w:val="20"/>
          <w:szCs w:val="20"/>
          <w:lang w:eastAsia="en-US"/>
        </w:rPr>
        <w:t>7. Закупка  хозяйственных товаров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136"/>
        <w:gridCol w:w="1559"/>
        <w:gridCol w:w="3260"/>
        <w:gridCol w:w="1995"/>
        <w:gridCol w:w="2399"/>
        <w:gridCol w:w="3686"/>
      </w:tblGrid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  <w:r w:rsidRPr="009D7C08">
              <w:rPr>
                <w:rFonts w:eastAsia="Calibri"/>
                <w:b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b/>
                <w:sz w:val="20"/>
                <w:szCs w:val="20"/>
                <w:lang w:eastAsia="en-US"/>
              </w:rPr>
              <w:t>Единица измерения</w:t>
            </w:r>
          </w:p>
          <w:p w:rsidR="009D7C08" w:rsidRPr="009D7C08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9D7C08">
              <w:rPr>
                <w:rFonts w:eastAsia="Calibri"/>
                <w:b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D7C08" w:rsidRDefault="009D7C08" w:rsidP="009D7C0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b/>
                <w:sz w:val="20"/>
                <w:szCs w:val="20"/>
                <w:lang w:eastAsia="en-US"/>
              </w:rPr>
              <w:t>Цена (не более),</w:t>
            </w:r>
          </w:p>
          <w:p w:rsidR="009D7C08" w:rsidRPr="009D7C08" w:rsidRDefault="009D7C08" w:rsidP="009D7C0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рублей</w:t>
            </w:r>
          </w:p>
        </w:tc>
        <w:tc>
          <w:tcPr>
            <w:tcW w:w="23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D7C08" w:rsidRDefault="009D7C0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D7C08" w:rsidRPr="009D7C08" w:rsidRDefault="009D7C08" w:rsidP="009D7C0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b/>
                <w:sz w:val="20"/>
                <w:szCs w:val="20"/>
                <w:lang w:eastAsia="en-US"/>
              </w:rPr>
              <w:t>Периодичность получения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Тряпка для пола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 xml:space="preserve"> 5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</w:rPr>
            </w:pPr>
            <w:r w:rsidRPr="009D7C08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2399" w:type="dxa"/>
            <w:vMerge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Доместос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3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2399" w:type="dxa"/>
            <w:vMerge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Моющее для унитаза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8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2399" w:type="dxa"/>
            <w:vMerge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Чистящее средство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8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2399" w:type="dxa"/>
            <w:vMerge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Средство для мытья пола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8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2399" w:type="dxa"/>
            <w:vMerge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Моющее универсальное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5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2399" w:type="dxa"/>
            <w:vMerge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Перчатки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10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2399" w:type="dxa"/>
            <w:vMerge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Средство для стекол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5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2399" w:type="dxa"/>
            <w:vMerge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9D7C08" w:rsidRPr="009D7C08" w:rsidTr="009D7C08">
        <w:tc>
          <w:tcPr>
            <w:tcW w:w="700" w:type="dxa"/>
            <w:shd w:val="clear" w:color="auto" w:fill="auto"/>
            <w:vAlign w:val="center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Фейри</w:t>
            </w:r>
          </w:p>
        </w:tc>
        <w:tc>
          <w:tcPr>
            <w:tcW w:w="1559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60" w:type="dxa"/>
            <w:shd w:val="clear" w:color="auto" w:fill="auto"/>
          </w:tcPr>
          <w:p w:rsidR="009D7C08" w:rsidRPr="009D7C08" w:rsidRDefault="009D7C08" w:rsidP="009D7C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5 на все должности</w:t>
            </w:r>
          </w:p>
        </w:tc>
        <w:tc>
          <w:tcPr>
            <w:tcW w:w="1995" w:type="dxa"/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2399" w:type="dxa"/>
            <w:vMerge/>
            <w:tcBorders>
              <w:bottom w:val="nil"/>
            </w:tcBorders>
            <w:shd w:val="clear" w:color="auto" w:fill="auto"/>
          </w:tcPr>
          <w:p w:rsidR="009D7C08" w:rsidRPr="009D7C08" w:rsidRDefault="009D7C08" w:rsidP="009D7C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D7C08" w:rsidRPr="009D7C08" w:rsidRDefault="009D7C08" w:rsidP="009D7C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7C08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</w:tbl>
    <w:p w:rsidR="00764965" w:rsidRDefault="009D7C08" w:rsidP="006036E0">
      <w:pPr>
        <w:spacing w:before="240" w:after="120"/>
        <w:ind w:left="567"/>
        <w:jc w:val="both"/>
        <w:rPr>
          <w:b/>
          <w:sz w:val="28"/>
          <w:szCs w:val="28"/>
        </w:rPr>
      </w:pPr>
      <w:r w:rsidRPr="009D7C08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9D7C08">
        <w:rPr>
          <w:b/>
        </w:rPr>
        <w:t>не осуществляется.</w:t>
      </w:r>
    </w:p>
    <w:sectPr w:rsidR="00764965" w:rsidSect="00BF0DE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86654"/>
    <w:multiLevelType w:val="hybridMultilevel"/>
    <w:tmpl w:val="957C489E"/>
    <w:lvl w:ilvl="0" w:tplc="21589B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0E2AAB"/>
    <w:rsid w:val="000F2EBA"/>
    <w:rsid w:val="001047AE"/>
    <w:rsid w:val="0011087B"/>
    <w:rsid w:val="00131924"/>
    <w:rsid w:val="0013744D"/>
    <w:rsid w:val="001A3E8C"/>
    <w:rsid w:val="001B7ECA"/>
    <w:rsid w:val="001C54E6"/>
    <w:rsid w:val="0021611D"/>
    <w:rsid w:val="00235481"/>
    <w:rsid w:val="002A4CA2"/>
    <w:rsid w:val="0030096D"/>
    <w:rsid w:val="004202F2"/>
    <w:rsid w:val="005839D2"/>
    <w:rsid w:val="006036E0"/>
    <w:rsid w:val="00672B17"/>
    <w:rsid w:val="006F5EE0"/>
    <w:rsid w:val="0074261A"/>
    <w:rsid w:val="00764965"/>
    <w:rsid w:val="007C50FD"/>
    <w:rsid w:val="0087324F"/>
    <w:rsid w:val="00884443"/>
    <w:rsid w:val="008B3315"/>
    <w:rsid w:val="009D7C08"/>
    <w:rsid w:val="00A666C8"/>
    <w:rsid w:val="00A97ED9"/>
    <w:rsid w:val="00B331A9"/>
    <w:rsid w:val="00BF02D3"/>
    <w:rsid w:val="00BF0DEA"/>
    <w:rsid w:val="00C338B1"/>
    <w:rsid w:val="00C8659B"/>
    <w:rsid w:val="00C93B0B"/>
    <w:rsid w:val="00C97168"/>
    <w:rsid w:val="00D46F1F"/>
    <w:rsid w:val="00D53494"/>
    <w:rsid w:val="00D92967"/>
    <w:rsid w:val="00DB5F75"/>
    <w:rsid w:val="00DC4C04"/>
    <w:rsid w:val="00DE6FF0"/>
    <w:rsid w:val="00E26035"/>
    <w:rsid w:val="00E560B0"/>
    <w:rsid w:val="00ED128B"/>
    <w:rsid w:val="00F403DD"/>
    <w:rsid w:val="00F52BCB"/>
    <w:rsid w:val="00F812BF"/>
    <w:rsid w:val="00FE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2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5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5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2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5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80A4-47BF-4B47-8A3A-DEA3ED5E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Пользователь Windows</cp:lastModifiedBy>
  <cp:revision>2</cp:revision>
  <cp:lastPrinted>2019-12-20T08:13:00Z</cp:lastPrinted>
  <dcterms:created xsi:type="dcterms:W3CDTF">2020-12-14T09:26:00Z</dcterms:created>
  <dcterms:modified xsi:type="dcterms:W3CDTF">2020-12-14T09:26:00Z</dcterms:modified>
</cp:coreProperties>
</file>