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971986" w:rsidRDefault="00971986" w:rsidP="00BB4375">
      <w:pPr>
        <w:ind w:left="5387"/>
      </w:pPr>
      <w:r>
        <w:t>Барковского муниципального образования</w:t>
      </w:r>
    </w:p>
    <w:p w:rsidR="00BB4375" w:rsidRDefault="00BB4375" w:rsidP="00BB4375">
      <w:pPr>
        <w:ind w:left="5387"/>
      </w:pPr>
      <w:r>
        <w:t xml:space="preserve"> от «__»___________ 2016 г. 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на обеспечение фу</w:t>
      </w:r>
      <w:r w:rsidR="00971986">
        <w:rPr>
          <w:b/>
          <w:sz w:val="28"/>
          <w:szCs w:val="28"/>
        </w:rPr>
        <w:t>нкций администрации Барковского</w:t>
      </w:r>
      <w:r w:rsidRPr="00557612">
        <w:rPr>
          <w:b/>
          <w:sz w:val="28"/>
          <w:szCs w:val="28"/>
        </w:rPr>
        <w:t xml:space="preserve"> </w:t>
      </w:r>
    </w:p>
    <w:p w:rsidR="00BB4375" w:rsidRDefault="00971986" w:rsidP="00BB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2427D7">
        <w:rPr>
          <w:b/>
          <w:sz w:val="28"/>
          <w:szCs w:val="28"/>
        </w:rPr>
        <w:t xml:space="preserve"> Балашовского муниципального района </w:t>
      </w:r>
      <w:r w:rsidR="00BB4375">
        <w:rPr>
          <w:b/>
          <w:sz w:val="28"/>
          <w:szCs w:val="28"/>
        </w:rPr>
        <w:t>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2427D7">
        <w:rPr>
          <w:rFonts w:ascii="Times New Roman" w:hAnsi="Times New Roman"/>
          <w:sz w:val="28"/>
          <w:szCs w:val="28"/>
        </w:rPr>
        <w:t xml:space="preserve"> Барковского 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администрации </w:t>
      </w:r>
      <w:r w:rsidR="00AD3488">
        <w:rPr>
          <w:rFonts w:ascii="Times New Roman" w:hAnsi="Times New Roman"/>
          <w:sz w:val="28"/>
          <w:szCs w:val="28"/>
        </w:rPr>
        <w:t>Барковского</w:t>
      </w:r>
      <w:r w:rsidR="00971986">
        <w:rPr>
          <w:rFonts w:ascii="Times New Roman" w:hAnsi="Times New Roman"/>
          <w:sz w:val="28"/>
          <w:szCs w:val="28"/>
        </w:rPr>
        <w:t xml:space="preserve"> муниципального </w:t>
      </w:r>
      <w:r w:rsidR="00AD3488">
        <w:rPr>
          <w:rFonts w:ascii="Times New Roman" w:hAnsi="Times New Roman"/>
          <w:sz w:val="28"/>
          <w:szCs w:val="28"/>
        </w:rPr>
        <w:t>образования Балашовского муниципального района Саратовской области</w:t>
      </w:r>
      <w:r w:rsidR="00971986">
        <w:rPr>
          <w:rFonts w:ascii="Times New Roman" w:hAnsi="Times New Roman"/>
          <w:sz w:val="28"/>
          <w:szCs w:val="28"/>
        </w:rPr>
        <w:t xml:space="preserve"> от 15 июня</w:t>
      </w:r>
      <w:proofErr w:type="gramEnd"/>
      <w:r w:rsidR="00971986">
        <w:rPr>
          <w:rFonts w:ascii="Times New Roman" w:hAnsi="Times New Roman"/>
          <w:sz w:val="28"/>
          <w:szCs w:val="28"/>
        </w:rPr>
        <w:t xml:space="preserve"> 2016 года № 19-п</w:t>
      </w:r>
      <w:r w:rsidRPr="00BB247D"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E45E9A" w:rsidP="00E45E9A">
      <w:pPr>
        <w:ind w:left="4678" w:firstLine="5528"/>
      </w:pPr>
      <w:r>
        <w:lastRenderedPageBreak/>
        <w:t>Приложение №2</w:t>
      </w:r>
    </w:p>
    <w:p w:rsidR="00E45E9A" w:rsidRDefault="00E45E9A" w:rsidP="00E45E9A">
      <w:pPr>
        <w:ind w:left="10206"/>
      </w:pPr>
      <w:r>
        <w:t xml:space="preserve">к распоряжению администрации </w:t>
      </w:r>
    </w:p>
    <w:p w:rsidR="00E45E9A" w:rsidRDefault="00971986" w:rsidP="00E45E9A">
      <w:pPr>
        <w:ind w:left="10206"/>
      </w:pPr>
      <w:r>
        <w:t>Барковского муниципального  образования</w:t>
      </w:r>
    </w:p>
    <w:p w:rsidR="00E45E9A" w:rsidRDefault="00E45E9A" w:rsidP="00E45E9A">
      <w:pPr>
        <w:ind w:left="10206"/>
      </w:pPr>
      <w:r>
        <w:t>от ___________________ 2016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>на обеспечение фу</w:t>
      </w:r>
      <w:r w:rsidR="00971986">
        <w:rPr>
          <w:b/>
        </w:rPr>
        <w:t>нкций администрации Барковского муниципального образовании Балашовского муниципального района</w:t>
      </w:r>
      <w:r>
        <w:rPr>
          <w:b/>
        </w:rPr>
        <w:t xml:space="preserve"> Саратовской области</w:t>
      </w:r>
    </w:p>
    <w:p w:rsidR="00E45E9A" w:rsidRPr="00F009A2" w:rsidRDefault="00E45E9A" w:rsidP="00E45E9A">
      <w:pPr>
        <w:spacing w:before="120" w:after="60"/>
        <w:jc w:val="both"/>
      </w:pPr>
    </w:p>
    <w:p w:rsidR="00E45E9A" w:rsidRPr="001A2542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  <w:r w:rsidR="001A25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Pr="001A2542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  <w:r w:rsidR="001A25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E45E9A" w:rsidRPr="00F2281C" w:rsidRDefault="00E45E9A" w:rsidP="00F2281C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281C"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676"/>
        <w:gridCol w:w="1327"/>
        <w:gridCol w:w="1759"/>
        <w:gridCol w:w="1755"/>
        <w:gridCol w:w="2081"/>
        <w:gridCol w:w="1511"/>
        <w:gridCol w:w="1776"/>
        <w:gridCol w:w="1285"/>
      </w:tblGrid>
      <w:tr w:rsidR="00E45E9A" w:rsidTr="001A2542">
        <w:tc>
          <w:tcPr>
            <w:tcW w:w="531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06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1A2542">
        <w:tc>
          <w:tcPr>
            <w:tcW w:w="531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Ведущие, старшие, младшие должности муниципальной </w:t>
            </w:r>
            <w:r w:rsidRPr="006D0384">
              <w:rPr>
                <w:rFonts w:ascii="Times New Roman" w:hAnsi="Times New Roman"/>
                <w:b/>
              </w:rPr>
              <w:lastRenderedPageBreak/>
              <w:t>службы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lastRenderedPageBreak/>
              <w:t xml:space="preserve">Для общих нужд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администра</w:t>
            </w:r>
            <w:proofErr w:type="spellEnd"/>
            <w:r w:rsidRPr="006D03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0384">
              <w:rPr>
                <w:rFonts w:ascii="Times New Roman" w:hAnsi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6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542" w:rsidRPr="001A2542" w:rsidTr="001A2542">
        <w:tc>
          <w:tcPr>
            <w:tcW w:w="531" w:type="dxa"/>
            <w:shd w:val="clear" w:color="auto" w:fill="auto"/>
          </w:tcPr>
          <w:p w:rsidR="001A2542" w:rsidRPr="006D0384" w:rsidRDefault="001A25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6" w:type="dxa"/>
            <w:shd w:val="clear" w:color="auto" w:fill="auto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A2542" w:rsidRPr="001A2542" w:rsidRDefault="001A2542" w:rsidP="00B8185D">
            <w:pPr>
              <w:jc w:val="center"/>
              <w:rPr>
                <w:rFonts w:eastAsia="Calibri"/>
              </w:rPr>
            </w:pPr>
            <w:r w:rsidRPr="001A2542">
              <w:rPr>
                <w:rFonts w:eastAsia="Calibri"/>
              </w:rPr>
              <w:t>шт.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A2542" w:rsidRPr="001A2542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A2542" w:rsidRPr="001A2542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A2542" w:rsidRPr="001A2542" w:rsidTr="00B8185D">
        <w:tc>
          <w:tcPr>
            <w:tcW w:w="531" w:type="dxa"/>
            <w:shd w:val="clear" w:color="auto" w:fill="auto"/>
          </w:tcPr>
          <w:p w:rsidR="001A2542" w:rsidRPr="006D0384" w:rsidRDefault="001A25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A2542" w:rsidRPr="001A2542" w:rsidRDefault="001A2542" w:rsidP="00B8185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A2542">
              <w:rPr>
                <w:rFonts w:eastAsia="Calibri"/>
              </w:rPr>
              <w:t>шт.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A2542" w:rsidRPr="001A2542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1A2542" w:rsidRPr="001A2542" w:rsidTr="00B8185D">
        <w:tc>
          <w:tcPr>
            <w:tcW w:w="531" w:type="dxa"/>
            <w:shd w:val="clear" w:color="auto" w:fill="auto"/>
          </w:tcPr>
          <w:p w:rsidR="001A2542" w:rsidRPr="006D0384" w:rsidRDefault="001A25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A2542" w:rsidRPr="001A2542" w:rsidRDefault="001A2542" w:rsidP="00B8185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A2542">
              <w:rPr>
                <w:rFonts w:eastAsia="Calibri"/>
              </w:rPr>
              <w:t>шт.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A2542" w:rsidRPr="001A2542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A2542" w:rsidRPr="001A2542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A2542" w:rsidRPr="001A2542" w:rsidRDefault="00B8185D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A2542" w:rsidRPr="001A2542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42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125D0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B125D0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B125D0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B125D0" w:rsidRPr="006D0384" w:rsidRDefault="00143268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672169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672169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Фоторамки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2D0871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D0384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lastRenderedPageBreak/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542" w:rsidTr="00B8185D">
        <w:tc>
          <w:tcPr>
            <w:tcW w:w="568" w:type="dxa"/>
            <w:shd w:val="clear" w:color="auto" w:fill="auto"/>
          </w:tcPr>
          <w:p w:rsidR="001A2542" w:rsidRPr="006D0384" w:rsidRDefault="001A25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1A2542" w:rsidRPr="006D0384" w:rsidRDefault="001A2542" w:rsidP="00B8185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2542" w:rsidRPr="006D0384" w:rsidRDefault="00B8185D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A2542" w:rsidTr="00B8185D">
        <w:tc>
          <w:tcPr>
            <w:tcW w:w="568" w:type="dxa"/>
            <w:shd w:val="clear" w:color="auto" w:fill="auto"/>
          </w:tcPr>
          <w:p w:rsidR="001A2542" w:rsidRPr="006D0384" w:rsidRDefault="001A25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A2542" w:rsidRPr="006D0384" w:rsidRDefault="001A2542" w:rsidP="00B8185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2542" w:rsidRPr="006D0384" w:rsidRDefault="00B8185D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1A2542" w:rsidTr="006D0384">
        <w:tc>
          <w:tcPr>
            <w:tcW w:w="568" w:type="dxa"/>
            <w:shd w:val="clear" w:color="auto" w:fill="auto"/>
          </w:tcPr>
          <w:p w:rsidR="001A2542" w:rsidRPr="006D0384" w:rsidRDefault="001A25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A2542" w:rsidRPr="006D0384" w:rsidRDefault="001A2542" w:rsidP="00B8185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2542" w:rsidRPr="006D0384" w:rsidRDefault="00B8185D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A2542" w:rsidTr="00B8185D">
        <w:tc>
          <w:tcPr>
            <w:tcW w:w="568" w:type="dxa"/>
            <w:shd w:val="clear" w:color="auto" w:fill="auto"/>
          </w:tcPr>
          <w:p w:rsidR="001A2542" w:rsidRPr="006D0384" w:rsidRDefault="001A25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A2542" w:rsidRPr="006D0384" w:rsidRDefault="001A2542" w:rsidP="00B8185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2542" w:rsidRPr="006D0384" w:rsidRDefault="00B8185D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A2542" w:rsidTr="006D0384">
        <w:tc>
          <w:tcPr>
            <w:tcW w:w="568" w:type="dxa"/>
            <w:shd w:val="clear" w:color="auto" w:fill="auto"/>
          </w:tcPr>
          <w:p w:rsidR="001A2542" w:rsidRPr="006D0384" w:rsidRDefault="001A2542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A2542" w:rsidRPr="006D0384" w:rsidRDefault="001A2542" w:rsidP="00B8185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A2542" w:rsidRPr="006D0384" w:rsidRDefault="00F2281C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2542" w:rsidRPr="006D0384" w:rsidRDefault="00B8185D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A2542" w:rsidRPr="006D0384" w:rsidRDefault="001A2542" w:rsidP="00B8185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F2281C" w:rsidRDefault="00E45E9A" w:rsidP="00F2281C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F2281C" w:rsidRDefault="00E45E9A" w:rsidP="00F2281C">
      <w:pPr>
        <w:pStyle w:val="a8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281C">
        <w:rPr>
          <w:rFonts w:ascii="Times New Roman" w:hAnsi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BE07FE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5E9A" w:rsidTr="006D0384"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Pr="00C41698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sectPr w:rsidR="00E45E9A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96D846B8"/>
    <w:lvl w:ilvl="0" w:tplc="67E6819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A2542"/>
    <w:rsid w:val="001C4C84"/>
    <w:rsid w:val="001E28AE"/>
    <w:rsid w:val="001E50D4"/>
    <w:rsid w:val="002048FB"/>
    <w:rsid w:val="002427D7"/>
    <w:rsid w:val="00250927"/>
    <w:rsid w:val="00265770"/>
    <w:rsid w:val="002731E2"/>
    <w:rsid w:val="00280742"/>
    <w:rsid w:val="002D00C0"/>
    <w:rsid w:val="002D0450"/>
    <w:rsid w:val="002D0871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8190A"/>
    <w:rsid w:val="00393917"/>
    <w:rsid w:val="003B0784"/>
    <w:rsid w:val="003B2A13"/>
    <w:rsid w:val="003D4C15"/>
    <w:rsid w:val="003F5D6C"/>
    <w:rsid w:val="00400E88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95390"/>
    <w:rsid w:val="007A08A4"/>
    <w:rsid w:val="007A67FF"/>
    <w:rsid w:val="007F5DBD"/>
    <w:rsid w:val="00816DEF"/>
    <w:rsid w:val="00826085"/>
    <w:rsid w:val="008316A0"/>
    <w:rsid w:val="00843671"/>
    <w:rsid w:val="00850E4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71986"/>
    <w:rsid w:val="00990C9E"/>
    <w:rsid w:val="009C3F63"/>
    <w:rsid w:val="009E642F"/>
    <w:rsid w:val="00A07280"/>
    <w:rsid w:val="00A14705"/>
    <w:rsid w:val="00A32163"/>
    <w:rsid w:val="00A65E3E"/>
    <w:rsid w:val="00A80E47"/>
    <w:rsid w:val="00A838CB"/>
    <w:rsid w:val="00AB05C5"/>
    <w:rsid w:val="00AB6BE8"/>
    <w:rsid w:val="00AC644B"/>
    <w:rsid w:val="00AD3488"/>
    <w:rsid w:val="00B125D0"/>
    <w:rsid w:val="00B53ABD"/>
    <w:rsid w:val="00B8185D"/>
    <w:rsid w:val="00B8601A"/>
    <w:rsid w:val="00B91D52"/>
    <w:rsid w:val="00B96416"/>
    <w:rsid w:val="00BB179E"/>
    <w:rsid w:val="00BB4375"/>
    <w:rsid w:val="00BB676B"/>
    <w:rsid w:val="00BC422E"/>
    <w:rsid w:val="00BC485F"/>
    <w:rsid w:val="00BE07FE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4CB6"/>
    <w:rsid w:val="00DA5E3B"/>
    <w:rsid w:val="00DB5CFD"/>
    <w:rsid w:val="00DE0DF6"/>
    <w:rsid w:val="00E253CE"/>
    <w:rsid w:val="00E278AD"/>
    <w:rsid w:val="00E44411"/>
    <w:rsid w:val="00E45E9A"/>
    <w:rsid w:val="00E629AD"/>
    <w:rsid w:val="00E77C78"/>
    <w:rsid w:val="00E87B38"/>
    <w:rsid w:val="00ED3119"/>
    <w:rsid w:val="00EE4525"/>
    <w:rsid w:val="00EF3D92"/>
    <w:rsid w:val="00EF3DBB"/>
    <w:rsid w:val="00EF658A"/>
    <w:rsid w:val="00F020DD"/>
    <w:rsid w:val="00F02394"/>
    <w:rsid w:val="00F02BC5"/>
    <w:rsid w:val="00F11B05"/>
    <w:rsid w:val="00F2281C"/>
    <w:rsid w:val="00F62752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9EEC-C6CC-4D9F-9A94-6F971047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2</cp:revision>
  <cp:lastPrinted>2016-02-20T07:23:00Z</cp:lastPrinted>
  <dcterms:created xsi:type="dcterms:W3CDTF">2016-11-11T06:17:00Z</dcterms:created>
  <dcterms:modified xsi:type="dcterms:W3CDTF">2016-11-11T06:17:00Z</dcterms:modified>
</cp:coreProperties>
</file>