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E2" w:rsidRDefault="004C7E16" w:rsidP="004C7E16">
      <w:pPr>
        <w:pStyle w:val="a3"/>
      </w:pPr>
      <w:r w:rsidRPr="008B51E2">
        <w:rPr>
          <w:sz w:val="28"/>
          <w:szCs w:val="28"/>
        </w:rPr>
        <w:t>Отчет</w:t>
      </w:r>
      <w:r w:rsidRPr="00EA10B0">
        <w:t xml:space="preserve"> </w:t>
      </w:r>
    </w:p>
    <w:p w:rsidR="004C7E16" w:rsidRPr="008B51E2" w:rsidRDefault="004C7E16" w:rsidP="008B51E2">
      <w:pPr>
        <w:pStyle w:val="a3"/>
      </w:pPr>
      <w:r w:rsidRPr="00EA10B0">
        <w:t xml:space="preserve">об оценке эффективности </w:t>
      </w:r>
      <w:r w:rsidRPr="00EA10B0">
        <w:rPr>
          <w:color w:val="000000"/>
        </w:rPr>
        <w:t xml:space="preserve">налоговых льгот (налоговых расходов) </w:t>
      </w:r>
    </w:p>
    <w:p w:rsidR="004C7E16" w:rsidRPr="00EA10B0" w:rsidRDefault="004C7E16" w:rsidP="004C7E16">
      <w:pPr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0B0">
        <w:rPr>
          <w:rFonts w:ascii="Times New Roman" w:hAnsi="Times New Roman" w:cs="Times New Roman"/>
          <w:b/>
          <w:color w:val="000000"/>
          <w:sz w:val="24"/>
          <w:szCs w:val="24"/>
        </w:rPr>
        <w:t>Лесновского муниципального  образования   за 2019 год.</w:t>
      </w:r>
    </w:p>
    <w:p w:rsidR="004C7E16" w:rsidRDefault="004C7E16" w:rsidP="004C7E16">
      <w:pPr>
        <w:pStyle w:val="a3"/>
      </w:pPr>
      <w:r>
        <w:t xml:space="preserve"> </w:t>
      </w:r>
    </w:p>
    <w:p w:rsidR="004C7E16" w:rsidRPr="00EA10B0" w:rsidRDefault="004C7E16" w:rsidP="00C86C1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за 2019 год проведена в соответствии с постановлением Администрации </w:t>
      </w:r>
      <w:r w:rsidRPr="00EA10B0">
        <w:rPr>
          <w:rFonts w:ascii="Times New Roman" w:hAnsi="Times New Roman" w:cs="Times New Roman"/>
          <w:color w:val="000000"/>
          <w:sz w:val="24"/>
          <w:szCs w:val="24"/>
        </w:rPr>
        <w:t>Лесновского муниципального  образования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  от 26.08.2019 года № 32-п «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hyperlink w:anchor="P38" w:history="1">
        <w:proofErr w:type="gramStart"/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>а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оценки эффективности налоговых льгот (налоговых расходов) и </w:t>
      </w:r>
      <w:hyperlink w:anchor="P38" w:history="1">
        <w:r w:rsidRPr="00EA10B0">
          <w:rPr>
            <w:rFonts w:ascii="Times New Roman" w:hAnsi="Times New Roman" w:cs="Times New Roman"/>
            <w:bCs/>
            <w:sz w:val="24"/>
            <w:szCs w:val="24"/>
          </w:rPr>
          <w:t>Порядк</w:t>
        </w:r>
      </w:hyperlink>
      <w:r w:rsidRPr="00EA10B0">
        <w:rPr>
          <w:rFonts w:ascii="Times New Roman" w:hAnsi="Times New Roman" w:cs="Times New Roman"/>
          <w:bCs/>
          <w:sz w:val="24"/>
          <w:szCs w:val="24"/>
        </w:rPr>
        <w:t xml:space="preserve">а формирования и утверждения перечня налоговых льгот (налоговых расходов) по местным налогам, установленным решениями  Совета Лесновского муниципального образования в пределах полномочий, отнесенных законодательством Российской Федерации о налогах и </w:t>
      </w:r>
      <w:proofErr w:type="gramStart"/>
      <w:r w:rsidRPr="00EA10B0">
        <w:rPr>
          <w:rFonts w:ascii="Times New Roman" w:hAnsi="Times New Roman" w:cs="Times New Roman"/>
          <w:bCs/>
          <w:sz w:val="24"/>
          <w:szCs w:val="24"/>
        </w:rPr>
        <w:t>сборах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к ведению органов местного самоуправления»</w:t>
      </w:r>
      <w:r w:rsidRPr="00EA10B0">
        <w:rPr>
          <w:rFonts w:ascii="Times New Roman" w:hAnsi="Times New Roman" w:cs="Times New Roman"/>
          <w:sz w:val="24"/>
          <w:szCs w:val="24"/>
        </w:rPr>
        <w:t xml:space="preserve"> проводится оценка налоговых льгот.</w:t>
      </w:r>
    </w:p>
    <w:p w:rsidR="004C7E16" w:rsidRPr="00EA10B0" w:rsidRDefault="004C7E16" w:rsidP="004C7E1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EA10B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Цель проведения оценки - оптимизация действующих налоговых льгот, их соответствие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Для проведения оценки эффективности налоговых расходов Лесновского муниципального образования   использовались данные, предоставленные </w:t>
      </w:r>
      <w:proofErr w:type="gramStart"/>
      <w:r w:rsidRPr="00EA10B0">
        <w:t>МРИ</w:t>
      </w:r>
      <w:proofErr w:type="gramEnd"/>
      <w:r w:rsidRPr="00EA10B0">
        <w:t xml:space="preserve"> ФНС №1 по Саратовской области: о категориях налогоплательщиков, о суммах выпадающих доходов и количестве налогоплательщиков, воспользовавшихся льготами.</w:t>
      </w:r>
    </w:p>
    <w:p w:rsidR="00253D7C" w:rsidRPr="00EA10B0" w:rsidRDefault="00253D7C" w:rsidP="00253D7C">
      <w:pPr>
        <w:pStyle w:val="a5"/>
        <w:ind w:firstLine="709"/>
        <w:jc w:val="both"/>
      </w:pPr>
      <w:r w:rsidRPr="00EA10B0">
        <w:t xml:space="preserve">Оценка налоговых расходов проводится в целях минимизации риска предоставления неэффективных налоговых расходов. </w:t>
      </w:r>
    </w:p>
    <w:p w:rsidR="00C86C1E" w:rsidRPr="00EA10B0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2019 году на территории Лесновского муниципального образования   предоставлялись следующие льготы:</w:t>
      </w:r>
    </w:p>
    <w:p w:rsidR="00C86C1E" w:rsidRPr="00EA10B0" w:rsidRDefault="00C86C1E" w:rsidP="00C86C1E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Решением Совета Лесновского муниципального образования   от 01.11.2017 года № 48/13 «Об установлении налога на имущество физических лиц на территории Лесновского муниципального образования» установлена льгота по налогу на имущество физических лиц в виде 100%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</w:t>
      </w:r>
      <w:proofErr w:type="gramEnd"/>
      <w:r w:rsidRPr="00EA10B0">
        <w:rPr>
          <w:rFonts w:ascii="Times New Roman" w:hAnsi="Times New Roman" w:cs="Times New Roman"/>
          <w:bCs/>
          <w:sz w:val="24"/>
          <w:szCs w:val="24"/>
        </w:rPr>
        <w:t xml:space="preserve"> Саратовской области».</w:t>
      </w:r>
    </w:p>
    <w:p w:rsidR="00A45CBC" w:rsidRPr="00EA10B0" w:rsidRDefault="00A45CBC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Решением Совета Лесновского муниципального образования от 01.11.2012 года № 03/13 «О  земельном налоге на территории Лесновского муниципального образования» установлены льготы по земельному налогу:</w:t>
      </w:r>
    </w:p>
    <w:p w:rsidR="00F50191" w:rsidRPr="00EA10B0" w:rsidRDefault="00F50191" w:rsidP="00A45CBC">
      <w:pPr>
        <w:pStyle w:val="a6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Освобождены от уплаты земельного налога:</w:t>
      </w:r>
      <w:proofErr w:type="gramEnd"/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учреждения органов местного самоуправления, финансируемые за счет средств бюджета Лесновского  муниципального образования и (или) Балашовского муниципального района;</w:t>
      </w:r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0B0">
        <w:rPr>
          <w:rFonts w:ascii="Times New Roman" w:hAnsi="Times New Roman" w:cs="Times New Roman"/>
          <w:sz w:val="24"/>
          <w:szCs w:val="24"/>
        </w:rPr>
        <w:t xml:space="preserve">- ветераны Великой Отечественной войны определенных п. 1 ст. 2 Федерального закона от 12.01.1995 г. № 5 «О ветеранах», ветераны боевых действий, инвалиды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10B0">
        <w:rPr>
          <w:rFonts w:ascii="Times New Roman" w:hAnsi="Times New Roman" w:cs="Times New Roman"/>
          <w:sz w:val="24"/>
          <w:szCs w:val="24"/>
        </w:rPr>
        <w:t xml:space="preserve">,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групп, многодетные семьи в отношении земельных участков, приобретенных (предоставленных) для 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домом;</w:t>
      </w:r>
      <w:proofErr w:type="gramEnd"/>
    </w:p>
    <w:p w:rsidR="00F50191" w:rsidRPr="00EA10B0" w:rsidRDefault="00F50191" w:rsidP="00F501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0B0">
        <w:rPr>
          <w:rFonts w:ascii="Times New Roman" w:hAnsi="Times New Roman" w:cs="Times New Roman"/>
          <w:sz w:val="24"/>
          <w:szCs w:val="24"/>
        </w:rPr>
        <w:t>-</w:t>
      </w:r>
      <w:r w:rsidR="00BA4FA1" w:rsidRPr="00EA10B0">
        <w:rPr>
          <w:rFonts w:ascii="Times New Roman" w:hAnsi="Times New Roman" w:cs="Times New Roman"/>
          <w:sz w:val="24"/>
          <w:szCs w:val="24"/>
        </w:rPr>
        <w:t xml:space="preserve">  </w:t>
      </w:r>
      <w:r w:rsidRPr="00EA10B0">
        <w:rPr>
          <w:rFonts w:ascii="Times New Roman" w:hAnsi="Times New Roman" w:cs="Times New Roman"/>
          <w:sz w:val="24"/>
          <w:szCs w:val="24"/>
        </w:rPr>
        <w:t xml:space="preserve">инвесторов, осуществляющих в рамках реализации инвестиционного проекта капитальные вложения в расположенные на территории Лесновского муниципального Балашовского района Саратовской области основные средства, в соответствии с приоритетными направлениями развития экономики Лесновского муниципального </w:t>
      </w:r>
      <w:r w:rsidRPr="00EA10B0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Балашовского района в размере не менее 400,0 млн.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F50191" w:rsidRPr="00EA10B0" w:rsidRDefault="00F50191" w:rsidP="00BA4FA1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</w:rPr>
        <w:t>В соответствии с решениями о земельном налоге и налоге на имущество физических лиц:</w:t>
      </w:r>
    </w:p>
    <w:p w:rsidR="00F50191" w:rsidRPr="00EA10B0" w:rsidRDefault="00F50191" w:rsidP="00F5019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социальным налоговым расходам относятся льготы:</w:t>
      </w:r>
    </w:p>
    <w:p w:rsidR="00F50191" w:rsidRPr="00EA10B0" w:rsidRDefault="00F50191" w:rsidP="00F50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 освобождения от налогообложения</w:t>
      </w:r>
      <w:r w:rsidRPr="00EA10B0">
        <w:rPr>
          <w:rFonts w:ascii="Times New Roman" w:hAnsi="Times New Roman" w:cs="Times New Roman"/>
          <w:bCs/>
          <w:sz w:val="24"/>
          <w:szCs w:val="24"/>
        </w:rPr>
        <w:t xml:space="preserve">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области».</w:t>
      </w:r>
    </w:p>
    <w:p w:rsidR="00F50191" w:rsidRPr="00EA10B0" w:rsidRDefault="00F50191" w:rsidP="00F5019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 xml:space="preserve">- в размере 100% освобождения от суммы налога налогоплательщикам: ветеранам Великой Отечественной войны определенных п. 1 ст. 2 Федерального закона от 12.01.1995 г. № 5 «О ветеранах», ветеранам боевых действий, инвалидам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10B0">
        <w:rPr>
          <w:rFonts w:ascii="Times New Roman" w:hAnsi="Times New Roman" w:cs="Times New Roman"/>
          <w:sz w:val="24"/>
          <w:szCs w:val="24"/>
        </w:rPr>
        <w:t xml:space="preserve">, </w:t>
      </w:r>
      <w:r w:rsidRPr="00EA10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10B0">
        <w:rPr>
          <w:rFonts w:ascii="Times New Roman" w:hAnsi="Times New Roman" w:cs="Times New Roman"/>
          <w:sz w:val="24"/>
          <w:szCs w:val="24"/>
        </w:rPr>
        <w:t xml:space="preserve"> групп, многодетным семьям в отношении земельных участков, приобретенных (предоставленных) для индивидуального жилищного строительства, личного подсобного хозяйства, а также их доли в праве на земельный участок, занятый многоквартирным жилым домом;</w:t>
      </w:r>
      <w:proofErr w:type="gramEnd"/>
    </w:p>
    <w:p w:rsidR="00BA4FA1" w:rsidRPr="00EA10B0" w:rsidRDefault="00BA4FA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техническим налоговым расходам относятся льготы:</w:t>
      </w:r>
    </w:p>
    <w:p w:rsidR="00BA4FA1" w:rsidRPr="00EA10B0" w:rsidRDefault="00BA4FA1" w:rsidP="00BA4FA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>- в размере 100% освобождения от суммы налога налогоплательщикам  - бюджетные учреждения, финансируемые за счет средств бюджетов муниципального района и муниципального образования в отношении земельных участков, находящихся под зданиями и сооружениями;</w:t>
      </w:r>
    </w:p>
    <w:p w:rsidR="00BA4FA1" w:rsidRPr="00EA10B0" w:rsidRDefault="00BA4FA1" w:rsidP="00BA4FA1">
      <w:pPr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учреждения органов местного самоуправления, финансируемые за счет средств бюджета Лесновского  муниципального образования и (или) Балашовского муниципального района;</w:t>
      </w:r>
    </w:p>
    <w:p w:rsidR="00A45CBC" w:rsidRPr="00EA10B0" w:rsidRDefault="00A45CBC" w:rsidP="00BA4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FA1" w:rsidRPr="00EA10B0" w:rsidRDefault="00BA4FA1" w:rsidP="00BA4FA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sz w:val="24"/>
          <w:szCs w:val="24"/>
          <w:u w:val="single"/>
        </w:rPr>
        <w:t>К стимулирующим налоговым расходам относятся льготы:</w:t>
      </w:r>
    </w:p>
    <w:p w:rsidR="00BA4FA1" w:rsidRPr="00EA10B0" w:rsidRDefault="00BA4FA1" w:rsidP="00BA4F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0B0">
        <w:rPr>
          <w:rFonts w:ascii="Times New Roman" w:hAnsi="Times New Roman" w:cs="Times New Roman"/>
          <w:sz w:val="24"/>
          <w:szCs w:val="24"/>
        </w:rPr>
        <w:t>-  инвесторов, осуществляющих в рамках реализации инвестиционного проекта капитальные вложения в расположенные на территории Лесновского муниципального Балашовского района Саратовской области основные средства, в соответствии с приоритетными направлениями развития экономики Лесновского муниципального образования Балашовского района в размере не менее 400,0 млн. руб</w:t>
      </w:r>
      <w:r w:rsidR="00B70A05">
        <w:rPr>
          <w:rFonts w:ascii="Times New Roman" w:hAnsi="Times New Roman" w:cs="Times New Roman"/>
          <w:sz w:val="24"/>
          <w:szCs w:val="24"/>
        </w:rPr>
        <w:t>.</w:t>
      </w:r>
      <w:r w:rsidRPr="00EA10B0">
        <w:rPr>
          <w:rFonts w:ascii="Times New Roman" w:hAnsi="Times New Roman" w:cs="Times New Roman"/>
          <w:sz w:val="24"/>
          <w:szCs w:val="24"/>
        </w:rPr>
        <w:t>, на срок окупаемости инвестиционного проекта, предусмотренный проектной документацией, но не более чем три года.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Льгота предоставляется в отношении земельных участков занятых имуществом созданным (приобретенным) в результате реализации инвестиционного проекта.</w:t>
      </w:r>
    </w:p>
    <w:p w:rsidR="00987C8C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1. Оценка эффективности социальных налоговых расходов 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Лесновского  муниципального образования </w:t>
      </w:r>
    </w:p>
    <w:p w:rsidR="00BF14B3" w:rsidRPr="00EA10B0" w:rsidRDefault="00BF14B3" w:rsidP="00BF14B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1.1. Льгота по налогу на имущество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19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48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тыс.руб.</w:t>
            </w:r>
          </w:p>
        </w:tc>
        <w:tc>
          <w:tcPr>
            <w:tcW w:w="1619" w:type="dxa"/>
            <w:vAlign w:val="center"/>
          </w:tcPr>
          <w:p w:rsidR="00BF14B3" w:rsidRPr="00EA10B0" w:rsidRDefault="002A28A6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619" w:type="dxa"/>
            <w:vAlign w:val="center"/>
          </w:tcPr>
          <w:p w:rsidR="00BF14B3" w:rsidRPr="00EA10B0" w:rsidRDefault="002A28A6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2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28A6" w:rsidRPr="00EA10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619" w:type="dxa"/>
            <w:vAlign w:val="center"/>
          </w:tcPr>
          <w:p w:rsidR="00BF14B3" w:rsidRPr="00EA10B0" w:rsidRDefault="002A28A6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9" w:type="dxa"/>
            <w:vAlign w:val="center"/>
          </w:tcPr>
          <w:p w:rsidR="00BF14B3" w:rsidRPr="00EA10B0" w:rsidRDefault="002A28A6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2A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28A6" w:rsidRPr="00EA10B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BF14B3" w:rsidRPr="00EA10B0" w:rsidRDefault="00987C8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19" w:type="dxa"/>
            <w:vAlign w:val="center"/>
          </w:tcPr>
          <w:p w:rsidR="00BF14B3" w:rsidRPr="00EA10B0" w:rsidRDefault="00987C8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987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7C8C"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,1 раза</w:t>
            </w:r>
          </w:p>
        </w:tc>
      </w:tr>
      <w:tr w:rsidR="00BF14B3" w:rsidRPr="00EA10B0" w:rsidTr="00A353CE">
        <w:tc>
          <w:tcPr>
            <w:tcW w:w="828" w:type="dxa"/>
          </w:tcPr>
          <w:p w:rsidR="00BF14B3" w:rsidRPr="00EA10B0" w:rsidRDefault="00BF14B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BF14B3" w:rsidRPr="00EA10B0" w:rsidRDefault="00BF14B3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BF14B3" w:rsidRPr="00EA10B0" w:rsidRDefault="00987C8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619" w:type="dxa"/>
            <w:vAlign w:val="center"/>
          </w:tcPr>
          <w:p w:rsidR="00BF14B3" w:rsidRPr="00EA10B0" w:rsidRDefault="00987C8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1648" w:type="dxa"/>
            <w:vAlign w:val="center"/>
          </w:tcPr>
          <w:p w:rsidR="00BF14B3" w:rsidRPr="00EA10B0" w:rsidRDefault="00987C8C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F14B3" w:rsidRPr="00EA10B0" w:rsidTr="00A353CE">
        <w:trPr>
          <w:cantSplit/>
        </w:trPr>
        <w:tc>
          <w:tcPr>
            <w:tcW w:w="4685" w:type="dxa"/>
            <w:gridSpan w:val="2"/>
          </w:tcPr>
          <w:p w:rsidR="00BF14B3" w:rsidRPr="00EA10B0" w:rsidRDefault="00BF14B3" w:rsidP="00A353CE">
            <w:pPr>
              <w:pStyle w:val="1"/>
            </w:pPr>
            <w:proofErr w:type="spellStart"/>
            <w:r w:rsidRPr="00EA10B0">
              <w:t>Востребованность</w:t>
            </w:r>
            <w:proofErr w:type="spellEnd"/>
            <w:r w:rsidRPr="00EA10B0">
              <w:t xml:space="preserve">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BF14B3" w:rsidRPr="00EA10B0" w:rsidRDefault="002A28A6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34,3</w:t>
            </w:r>
          </w:p>
        </w:tc>
        <w:tc>
          <w:tcPr>
            <w:tcW w:w="1619" w:type="dxa"/>
            <w:vAlign w:val="center"/>
          </w:tcPr>
          <w:p w:rsidR="00BF14B3" w:rsidRPr="00EA10B0" w:rsidRDefault="002A28A6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36,9</w:t>
            </w:r>
          </w:p>
        </w:tc>
        <w:tc>
          <w:tcPr>
            <w:tcW w:w="1648" w:type="dxa"/>
            <w:vAlign w:val="center"/>
          </w:tcPr>
          <w:p w:rsidR="00BF14B3" w:rsidRPr="00EA10B0" w:rsidRDefault="00BF14B3" w:rsidP="002A28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рост в </w:t>
            </w:r>
            <w:r w:rsidR="002A28A6"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раза</w:t>
            </w:r>
          </w:p>
        </w:tc>
      </w:tr>
    </w:tbl>
    <w:p w:rsidR="00BF14B3" w:rsidRPr="00EA10B0" w:rsidRDefault="00BF14B3" w:rsidP="00AE62F3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Объем налоговых расходов за 2019 год, согласно данным, предоставленным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МРИ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ФНС России №1 по Саратовской области, составил </w:t>
      </w:r>
      <w:r w:rsidR="002A28A6" w:rsidRPr="00EA10B0">
        <w:rPr>
          <w:rFonts w:ascii="Times New Roman" w:hAnsi="Times New Roman" w:cs="Times New Roman"/>
          <w:sz w:val="24"/>
          <w:szCs w:val="24"/>
        </w:rPr>
        <w:t>47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тыс. рублей, что на </w:t>
      </w:r>
      <w:r w:rsidR="002A28A6" w:rsidRPr="00EA10B0">
        <w:rPr>
          <w:rFonts w:ascii="Times New Roman" w:hAnsi="Times New Roman" w:cs="Times New Roman"/>
          <w:sz w:val="24"/>
          <w:szCs w:val="24"/>
        </w:rPr>
        <w:t>2,0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тыс. рублей больше, чем за 2018 год, количество </w:t>
      </w:r>
      <w:r w:rsidR="006563E9" w:rsidRPr="00EA10B0">
        <w:rPr>
          <w:rFonts w:ascii="Times New Roman" w:hAnsi="Times New Roman" w:cs="Times New Roman"/>
          <w:sz w:val="24"/>
          <w:szCs w:val="24"/>
        </w:rPr>
        <w:t>налогоплательщиков</w:t>
      </w:r>
      <w:r w:rsidRPr="00EA10B0">
        <w:rPr>
          <w:rFonts w:ascii="Times New Roman" w:hAnsi="Times New Roman" w:cs="Times New Roman"/>
          <w:sz w:val="24"/>
          <w:szCs w:val="24"/>
        </w:rPr>
        <w:t xml:space="preserve">, воспользовавшихся льготой </w:t>
      </w:r>
      <w:r w:rsidR="006563E9" w:rsidRPr="00EA10B0">
        <w:rPr>
          <w:rFonts w:ascii="Times New Roman" w:hAnsi="Times New Roman" w:cs="Times New Roman"/>
          <w:sz w:val="24"/>
          <w:szCs w:val="24"/>
        </w:rPr>
        <w:t>206</w:t>
      </w:r>
      <w:r w:rsidRPr="00EA10B0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6563E9" w:rsidRPr="00EA10B0">
        <w:rPr>
          <w:rFonts w:ascii="Times New Roman" w:hAnsi="Times New Roman" w:cs="Times New Roman"/>
          <w:sz w:val="24"/>
          <w:szCs w:val="24"/>
        </w:rPr>
        <w:t>14</w:t>
      </w:r>
      <w:r w:rsidRPr="00EA10B0">
        <w:rPr>
          <w:rFonts w:ascii="Times New Roman" w:hAnsi="Times New Roman" w:cs="Times New Roman"/>
          <w:sz w:val="24"/>
          <w:szCs w:val="24"/>
        </w:rPr>
        <w:t xml:space="preserve"> больше, чем за 2018 год. Доля налоговых расходов в объеме налоговых и неналоговых доходов бюджета </w:t>
      </w:r>
      <w:r w:rsidR="006563E9" w:rsidRPr="00EA10B0">
        <w:rPr>
          <w:rFonts w:ascii="Times New Roman" w:hAnsi="Times New Roman" w:cs="Times New Roman"/>
          <w:sz w:val="24"/>
          <w:szCs w:val="24"/>
        </w:rPr>
        <w:t xml:space="preserve">Лесновского  муниципального образования </w:t>
      </w:r>
      <w:r w:rsidRPr="00EA10B0">
        <w:rPr>
          <w:rFonts w:ascii="Times New Roman" w:hAnsi="Times New Roman" w:cs="Times New Roman"/>
          <w:sz w:val="24"/>
          <w:szCs w:val="24"/>
        </w:rPr>
        <w:t xml:space="preserve">за 2019 год составила </w:t>
      </w:r>
      <w:r w:rsidR="006563E9" w:rsidRPr="00EA10B0">
        <w:rPr>
          <w:rFonts w:ascii="Times New Roman" w:hAnsi="Times New Roman" w:cs="Times New Roman"/>
          <w:sz w:val="24"/>
          <w:szCs w:val="24"/>
        </w:rPr>
        <w:t>2,5</w:t>
      </w:r>
      <w:r w:rsidRPr="00EA10B0">
        <w:rPr>
          <w:rFonts w:ascii="Times New Roman" w:hAnsi="Times New Roman" w:cs="Times New Roman"/>
          <w:sz w:val="24"/>
          <w:szCs w:val="24"/>
        </w:rPr>
        <w:t>% (</w:t>
      </w:r>
      <w:r w:rsidR="006563E9" w:rsidRPr="00EA10B0">
        <w:rPr>
          <w:rFonts w:ascii="Times New Roman" w:hAnsi="Times New Roman" w:cs="Times New Roman"/>
          <w:sz w:val="24"/>
          <w:szCs w:val="24"/>
        </w:rPr>
        <w:t>47</w:t>
      </w:r>
      <w:r w:rsidRPr="00EA10B0">
        <w:rPr>
          <w:rFonts w:ascii="Times New Roman" w:hAnsi="Times New Roman" w:cs="Times New Roman"/>
          <w:sz w:val="24"/>
          <w:szCs w:val="24"/>
        </w:rPr>
        <w:t>:</w:t>
      </w:r>
      <w:r w:rsidR="006563E9" w:rsidRPr="00EA10B0">
        <w:rPr>
          <w:rFonts w:ascii="Times New Roman" w:hAnsi="Times New Roman" w:cs="Times New Roman"/>
          <w:sz w:val="24"/>
          <w:szCs w:val="24"/>
        </w:rPr>
        <w:t>1839,4</w:t>
      </w:r>
      <w:r w:rsidRPr="00EA10B0">
        <w:rPr>
          <w:rFonts w:ascii="Times New Roman" w:hAnsi="Times New Roman" w:cs="Times New Roman"/>
          <w:sz w:val="24"/>
          <w:szCs w:val="24"/>
        </w:rPr>
        <w:t>).</w:t>
      </w:r>
    </w:p>
    <w:p w:rsidR="00BF14B3" w:rsidRPr="00EA10B0" w:rsidRDefault="00BF14B3" w:rsidP="00BF14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В отчетном году по сравнению с 2018 году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льгот возросла, данный факт свидетельствует о </w:t>
      </w:r>
      <w:proofErr w:type="spellStart"/>
      <w:r w:rsidRPr="00EA10B0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EA10B0">
        <w:rPr>
          <w:rFonts w:ascii="Times New Roman" w:hAnsi="Times New Roman" w:cs="Times New Roman"/>
          <w:sz w:val="24"/>
          <w:szCs w:val="24"/>
        </w:rPr>
        <w:t xml:space="preserve"> указанного налогового расхода.</w:t>
      </w:r>
    </w:p>
    <w:p w:rsidR="00AE62F3" w:rsidRPr="00EA10B0" w:rsidRDefault="00AE62F3" w:rsidP="00AE62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:rsidR="00AE62F3" w:rsidRPr="00EA10B0" w:rsidRDefault="00AE62F3" w:rsidP="00AE62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- за 2019 год – 228 рублей, - за 2018 год – 234 рубля.</w:t>
      </w: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1.2. Льгота по земельному налогу с физических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857"/>
        <w:gridCol w:w="1619"/>
        <w:gridCol w:w="1619"/>
        <w:gridCol w:w="1648"/>
      </w:tblGrid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619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619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648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результате освобождения от налогообложения, тыс.руб.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48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75,7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Объем выпадающих доходов бюджета в результате применения налоговой льготы, тыс.руб.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648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75,7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Численность налогоплательщиков, воспользовавшихся правом на льготы, чел.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648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105,1</w:t>
            </w:r>
          </w:p>
        </w:tc>
      </w:tr>
      <w:tr w:rsidR="00F127B1" w:rsidRPr="00EA10B0" w:rsidTr="00A353CE">
        <w:tc>
          <w:tcPr>
            <w:tcW w:w="828" w:type="dxa"/>
          </w:tcPr>
          <w:p w:rsidR="00F127B1" w:rsidRPr="00EA10B0" w:rsidRDefault="00F127B1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:rsidR="00F127B1" w:rsidRPr="00EA10B0" w:rsidRDefault="00F127B1" w:rsidP="00A3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Общее количество налогоплательщиков, чел.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1648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F127B1" w:rsidRPr="00EA10B0" w:rsidTr="00A353CE">
        <w:trPr>
          <w:cantSplit/>
        </w:trPr>
        <w:tc>
          <w:tcPr>
            <w:tcW w:w="4685" w:type="dxa"/>
            <w:gridSpan w:val="2"/>
          </w:tcPr>
          <w:p w:rsidR="00F127B1" w:rsidRPr="00EA10B0" w:rsidRDefault="00F127B1" w:rsidP="00A353CE">
            <w:pPr>
              <w:pStyle w:val="1"/>
            </w:pPr>
            <w:proofErr w:type="spellStart"/>
            <w:r w:rsidRPr="00EA10B0">
              <w:t>Востребованность</w:t>
            </w:r>
            <w:proofErr w:type="spellEnd"/>
            <w:r w:rsidRPr="00EA10B0">
              <w:t xml:space="preserve"> </w:t>
            </w:r>
            <w:r w:rsidRPr="00EA10B0">
              <w:rPr>
                <w:b w:val="0"/>
                <w:bCs w:val="0"/>
                <w:i/>
                <w:iCs/>
              </w:rPr>
              <w:t>(соотношение численности плательщиков, воспользовавшихся правом на льготы к общей численности плательщиков)</w:t>
            </w:r>
            <w:r w:rsidRPr="00EA10B0">
              <w:t>, %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619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46,1</w:t>
            </w:r>
          </w:p>
        </w:tc>
        <w:tc>
          <w:tcPr>
            <w:tcW w:w="1648" w:type="dxa"/>
            <w:vAlign w:val="center"/>
          </w:tcPr>
          <w:p w:rsidR="00F127B1" w:rsidRPr="00EA10B0" w:rsidRDefault="00896333" w:rsidP="00A35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Cs/>
                <w:sz w:val="24"/>
                <w:szCs w:val="24"/>
              </w:rPr>
              <w:t>105,5</w:t>
            </w:r>
          </w:p>
        </w:tc>
      </w:tr>
    </w:tbl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Общая сумма предоставленных льгот за 2019 год составила </w:t>
      </w:r>
      <w:r w:rsidR="007D23B3" w:rsidRPr="00EA10B0">
        <w:rPr>
          <w:rFonts w:ascii="Times New Roman" w:hAnsi="Times New Roman" w:cs="Times New Roman"/>
          <w:sz w:val="24"/>
          <w:szCs w:val="24"/>
        </w:rPr>
        <w:t xml:space="preserve">156 </w:t>
      </w:r>
      <w:r w:rsidRPr="00EA10B0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="007D23B3" w:rsidRPr="00EA10B0">
        <w:rPr>
          <w:rFonts w:ascii="Times New Roman" w:hAnsi="Times New Roman" w:cs="Times New Roman"/>
          <w:sz w:val="24"/>
          <w:szCs w:val="24"/>
        </w:rPr>
        <w:t>50</w:t>
      </w:r>
      <w:r w:rsidRPr="00EA10B0">
        <w:rPr>
          <w:rFonts w:ascii="Times New Roman" w:hAnsi="Times New Roman" w:cs="Times New Roman"/>
          <w:sz w:val="24"/>
          <w:szCs w:val="24"/>
        </w:rPr>
        <w:t xml:space="preserve"> тыс. меньше, чем за 2018 год.</w:t>
      </w:r>
    </w:p>
    <w:p w:rsidR="00F127B1" w:rsidRPr="00EA10B0" w:rsidRDefault="00F127B1" w:rsidP="00F127B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В результате применения налоговой льготы одному физическому лицу, относящемуся к категории социально незащищенного населения, получен </w:t>
      </w:r>
      <w:r w:rsidRPr="00EA10B0">
        <w:rPr>
          <w:rFonts w:ascii="Times New Roman" w:hAnsi="Times New Roman" w:cs="Times New Roman"/>
          <w:sz w:val="24"/>
          <w:szCs w:val="24"/>
        </w:rPr>
        <w:lastRenderedPageBreak/>
        <w:t>дополнительный доход в среднем:</w:t>
      </w:r>
    </w:p>
    <w:p w:rsidR="00F127B1" w:rsidRPr="00EA10B0" w:rsidRDefault="00F127B1" w:rsidP="00F127B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 xml:space="preserve">- за 2019 год – </w:t>
      </w:r>
      <w:r w:rsidR="007D23B3" w:rsidRPr="00EA10B0">
        <w:rPr>
          <w:rFonts w:ascii="Times New Roman" w:hAnsi="Times New Roman" w:cs="Times New Roman"/>
          <w:sz w:val="24"/>
          <w:szCs w:val="24"/>
        </w:rPr>
        <w:t>508</w:t>
      </w:r>
      <w:r w:rsidRPr="00EA10B0">
        <w:rPr>
          <w:rFonts w:ascii="Times New Roman" w:hAnsi="Times New Roman" w:cs="Times New Roman"/>
          <w:sz w:val="24"/>
          <w:szCs w:val="24"/>
        </w:rPr>
        <w:t xml:space="preserve"> рубля, - за 2018 год – </w:t>
      </w:r>
      <w:r w:rsidR="007D23B3" w:rsidRPr="00EA10B0">
        <w:rPr>
          <w:rFonts w:ascii="Times New Roman" w:hAnsi="Times New Roman" w:cs="Times New Roman"/>
          <w:sz w:val="24"/>
          <w:szCs w:val="24"/>
        </w:rPr>
        <w:t>705</w:t>
      </w:r>
      <w:r w:rsidRPr="00EA10B0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3021A8" w:rsidRPr="00EA10B0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>Налоговые расходы носят социальный характер, направлены на поддержку социально незащищенных групп населения, отвечают общественным интересам, являются востребованными, не несут в себе значимых отрицательных внешних эффектов в отношении экономического развития муниципального образования.</w:t>
      </w:r>
    </w:p>
    <w:p w:rsidR="003021A8" w:rsidRPr="00EA10B0" w:rsidRDefault="003021A8" w:rsidP="003021A8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Вывод: налоговый расход носит социальный характер, направлен на поддержку социально незащищенных групп населения, отвечает общественным интересам, а также способствует повышению уровня и качества жизни отдельных категорий граждан. Налоговый расход является эффективным</w:t>
      </w:r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и не требующим отмены.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A10B0" w:rsidRPr="00EA10B0" w:rsidRDefault="00EA10B0" w:rsidP="00EA10B0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3. Оценка эффективности </w:t>
      </w:r>
      <w:r w:rsidRPr="00EA10B0">
        <w:rPr>
          <w:rFonts w:ascii="Times New Roman" w:hAnsi="Times New Roman" w:cs="Times New Roman"/>
          <w:b/>
          <w:bCs/>
          <w:sz w:val="24"/>
          <w:szCs w:val="24"/>
          <w:u w:val="single"/>
        </w:rPr>
        <w:t>стимулирующих налоговых расходов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Лесновского 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439"/>
        <w:gridCol w:w="850"/>
        <w:gridCol w:w="709"/>
        <w:gridCol w:w="1701"/>
      </w:tblGrid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850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 роста (2019 года к 2018 году) %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расходов в результате освобождения от налогообложения инвесторов, осуществляющих в рамках реализации инвестиционного проекта капитальные вложения в расположенные на территории Лесновского муниципального Балашовского района Саратовской области основные средства, в соответствии с приоритетными направлениями развития экономики Лесновского муниципального образования Балашовского района в размере не менее 400,0 млн. </w:t>
            </w:r>
            <w:proofErr w:type="spellStart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, на срок окупаемости инвестиционного проекта, предусмотренный проектной документацией, но не более чем</w:t>
            </w:r>
            <w:proofErr w:type="gramEnd"/>
            <w:r w:rsidRPr="00EA10B0">
              <w:rPr>
                <w:rFonts w:ascii="Times New Roman" w:hAnsi="Times New Roman" w:cs="Times New Roman"/>
                <w:sz w:val="24"/>
                <w:szCs w:val="24"/>
              </w:rPr>
              <w:t xml:space="preserve"> три года. Льгота предоставляется в отношении земельных участков занятых имуществом созданным (приобретенным) в результате реализации инвестиционного проекта, тыс.руб.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10B0" w:rsidRPr="00EA10B0" w:rsidTr="00A353CE">
        <w:tc>
          <w:tcPr>
            <w:tcW w:w="765" w:type="dxa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</w:tcPr>
          <w:p w:rsidR="00EA10B0" w:rsidRPr="00EA10B0" w:rsidRDefault="00EA10B0" w:rsidP="00A35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правом на льготы</w:t>
            </w:r>
          </w:p>
        </w:tc>
        <w:tc>
          <w:tcPr>
            <w:tcW w:w="850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A10B0" w:rsidRPr="00EA10B0" w:rsidRDefault="00EA10B0" w:rsidP="00A353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1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10B0">
        <w:rPr>
          <w:rFonts w:ascii="Times New Roman" w:hAnsi="Times New Roman" w:cs="Times New Roman"/>
          <w:sz w:val="24"/>
          <w:szCs w:val="24"/>
        </w:rPr>
        <w:tab/>
        <w:t xml:space="preserve">Основной целью введения стимулирующих налоговых расходов является повышение конкурентоспособности экономики Лесновского муниципального образования посредством роста показателей деятельности промышленного производства и инвестиционной привлекательности. По итогам 2019 года льгота не востребована. Стимулирующие налоговые расходы не оказывают отрицательного влияния на показатели достижения целей </w:t>
      </w:r>
      <w:proofErr w:type="gramStart"/>
      <w:r w:rsidRPr="00EA10B0">
        <w:rPr>
          <w:rFonts w:ascii="Times New Roman" w:hAnsi="Times New Roman" w:cs="Times New Roman"/>
          <w:sz w:val="24"/>
          <w:szCs w:val="24"/>
        </w:rPr>
        <w:t>социально-экономической</w:t>
      </w:r>
      <w:proofErr w:type="gramEnd"/>
      <w:r w:rsidRPr="00EA10B0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297CDB">
        <w:rPr>
          <w:rFonts w:ascii="Times New Roman" w:hAnsi="Times New Roman" w:cs="Times New Roman"/>
          <w:sz w:val="24"/>
          <w:szCs w:val="24"/>
        </w:rPr>
        <w:t>поселения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0B0" w:rsidRPr="00EA10B0" w:rsidRDefault="00EA10B0" w:rsidP="00EA10B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0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Вывод: налоговый расход носит стимулирующий характер, направлен на </w:t>
      </w:r>
      <w:r w:rsidRPr="00EA10B0">
        <w:rPr>
          <w:rFonts w:ascii="Times New Roman" w:hAnsi="Times New Roman" w:cs="Times New Roman"/>
          <w:b/>
          <w:sz w:val="24"/>
          <w:szCs w:val="24"/>
        </w:rPr>
        <w:t>повышение конкурентоспособности экономики Лесновского муниципального образования</w:t>
      </w:r>
      <w:r w:rsidRPr="00EA10B0">
        <w:rPr>
          <w:rFonts w:ascii="Times New Roman" w:hAnsi="Times New Roman" w:cs="Times New Roman"/>
          <w:sz w:val="24"/>
          <w:szCs w:val="24"/>
        </w:rPr>
        <w:t xml:space="preserve"> </w:t>
      </w:r>
      <w:r w:rsidRPr="00EA10B0">
        <w:rPr>
          <w:rFonts w:ascii="Times New Roman" w:hAnsi="Times New Roman" w:cs="Times New Roman"/>
          <w:b/>
          <w:sz w:val="24"/>
          <w:szCs w:val="24"/>
        </w:rPr>
        <w:t>посредством роста показателей деятельности промышленного производства и инвестиционной привлекательности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>. Налоговый расход является эффективным</w:t>
      </w:r>
      <w:r w:rsidRPr="00EA10B0">
        <w:rPr>
          <w:rFonts w:ascii="Times New Roman" w:hAnsi="Times New Roman" w:cs="Times New Roman"/>
          <w:b/>
          <w:sz w:val="24"/>
          <w:szCs w:val="24"/>
        </w:rPr>
        <w:t xml:space="preserve"> и не требующим отмены.</w:t>
      </w:r>
      <w:r w:rsidRPr="00EA1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22DD" w:rsidRPr="00EA10B0" w:rsidRDefault="00D922DD" w:rsidP="009374FD">
      <w:pPr>
        <w:rPr>
          <w:rFonts w:ascii="Times New Roman" w:hAnsi="Times New Roman" w:cs="Times New Roman"/>
          <w:sz w:val="24"/>
          <w:szCs w:val="24"/>
        </w:rPr>
      </w:pPr>
    </w:p>
    <w:sectPr w:rsidR="00D922DD" w:rsidRPr="00EA10B0" w:rsidSect="006C4490">
      <w:pgSz w:w="11906" w:h="16838"/>
      <w:pgMar w:top="851" w:right="849" w:bottom="709" w:left="1701" w:header="720" w:footer="720" w:gutter="0"/>
      <w:cols w:space="708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VerticalSpacing w:val="300"/>
  <w:displayHorizontalDrawingGridEvery w:val="0"/>
  <w:displayVerticalDrawingGridEvery w:val="2"/>
  <w:characterSpacingControl w:val="doNotCompress"/>
  <w:compat/>
  <w:rsids>
    <w:rsidRoot w:val="009374FD"/>
    <w:rsid w:val="00253D7C"/>
    <w:rsid w:val="00297CDB"/>
    <w:rsid w:val="002A28A6"/>
    <w:rsid w:val="003021A8"/>
    <w:rsid w:val="003836CD"/>
    <w:rsid w:val="004C7E16"/>
    <w:rsid w:val="005861D5"/>
    <w:rsid w:val="006563E9"/>
    <w:rsid w:val="006C4490"/>
    <w:rsid w:val="007D23B3"/>
    <w:rsid w:val="00896333"/>
    <w:rsid w:val="008B51E2"/>
    <w:rsid w:val="009374FD"/>
    <w:rsid w:val="009706A5"/>
    <w:rsid w:val="00987C8C"/>
    <w:rsid w:val="00A45CBC"/>
    <w:rsid w:val="00AE62F3"/>
    <w:rsid w:val="00B70A05"/>
    <w:rsid w:val="00BA4FA1"/>
    <w:rsid w:val="00BF14B3"/>
    <w:rsid w:val="00C86C1E"/>
    <w:rsid w:val="00CF2FC8"/>
    <w:rsid w:val="00D35F9B"/>
    <w:rsid w:val="00D922DD"/>
    <w:rsid w:val="00EA10B0"/>
    <w:rsid w:val="00F127B1"/>
    <w:rsid w:val="00F5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4B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C7E1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C7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C7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53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45CB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45C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1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B17548-A5BF-4E40-AC5D-863F2D65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2020-12-01T11:17:00Z</cp:lastPrinted>
  <dcterms:created xsi:type="dcterms:W3CDTF">2020-12-01T05:46:00Z</dcterms:created>
  <dcterms:modified xsi:type="dcterms:W3CDTF">2020-12-02T12:27:00Z</dcterms:modified>
</cp:coreProperties>
</file>