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2" w:rsidRDefault="004C7E16" w:rsidP="004C7E16">
      <w:pPr>
        <w:pStyle w:val="a3"/>
      </w:pPr>
      <w:r w:rsidRPr="008B51E2">
        <w:rPr>
          <w:sz w:val="28"/>
          <w:szCs w:val="28"/>
        </w:rPr>
        <w:t>Отчет</w:t>
      </w:r>
      <w:r w:rsidRPr="00EA10B0">
        <w:t xml:space="preserve"> </w:t>
      </w:r>
    </w:p>
    <w:p w:rsidR="004C7E16" w:rsidRPr="008B51E2" w:rsidRDefault="004C7E16" w:rsidP="008B51E2">
      <w:pPr>
        <w:pStyle w:val="a3"/>
      </w:pPr>
      <w:r w:rsidRPr="00EA10B0">
        <w:t xml:space="preserve">об оценке эффективности </w:t>
      </w:r>
      <w:r w:rsidRPr="00EA10B0">
        <w:rPr>
          <w:color w:val="000000"/>
        </w:rPr>
        <w:t xml:space="preserve">налоговых льгот (налоговых расходов) </w:t>
      </w:r>
    </w:p>
    <w:p w:rsidR="004C7E16" w:rsidRPr="00EA10B0" w:rsidRDefault="004C7E16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Лесновского муниципального  образования   за 2019 год.</w:t>
      </w:r>
    </w:p>
    <w:p w:rsidR="004C7E16" w:rsidRDefault="004C7E16" w:rsidP="004C7E16">
      <w:pPr>
        <w:pStyle w:val="a3"/>
      </w:pPr>
      <w:r>
        <w:t xml:space="preserve"> </w:t>
      </w:r>
    </w:p>
    <w:p w:rsidR="004C7E16" w:rsidRPr="00EA10B0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за 2019 год проведена в соответствии с постановлением Администрации 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>Лесновского муниципального 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от 26.08.2019 года № 32-п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proofErr w:type="gramStart"/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налоговых льгот (налоговых расходов) 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формирования и утверждения перечня налоговых льгот (налоговых расходов) по местным налогам, установленным решениями  Совета Лесновского муниципального образования в пределах полномочий, отнесенных законодательством Российской Федерации о налогах и </w:t>
      </w:r>
      <w:proofErr w:type="gramStart"/>
      <w:r w:rsidRPr="00EA10B0">
        <w:rPr>
          <w:rFonts w:ascii="Times New Roman" w:hAnsi="Times New Roman" w:cs="Times New Roman"/>
          <w:bCs/>
          <w:sz w:val="24"/>
          <w:szCs w:val="24"/>
        </w:rPr>
        <w:t>сборах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к ведению органов местного самоуправления»</w:t>
      </w:r>
      <w:r w:rsidRPr="00EA10B0">
        <w:rPr>
          <w:rFonts w:ascii="Times New Roman" w:hAnsi="Times New Roman" w:cs="Times New Roman"/>
          <w:sz w:val="24"/>
          <w:szCs w:val="24"/>
        </w:rPr>
        <w:t xml:space="preserve"> проводится оценка налоговых льгот.</w:t>
      </w: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Для проведения оценки эффективности налоговых расходов Лесновского муниципального образования   использовались данные, предоставленные </w:t>
      </w:r>
      <w:proofErr w:type="gramStart"/>
      <w:r w:rsidRPr="00EA10B0">
        <w:t>МРИ</w:t>
      </w:r>
      <w:proofErr w:type="gramEnd"/>
      <w:r w:rsidRPr="00EA10B0"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2019 году на территории Лесновского муниципального образования   предоставлялись следующие льготы: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Решением Совета Лесновского муниципального образования   от 01.11.2017 года № 48/13 «Об установлении налога на имущество физических лиц на территории Лесновского 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</w:t>
      </w:r>
      <w:proofErr w:type="gramEnd"/>
      <w:r w:rsidRPr="00EA10B0">
        <w:rPr>
          <w:rFonts w:ascii="Times New Roman" w:hAnsi="Times New Roman" w:cs="Times New Roman"/>
          <w:bCs/>
          <w:sz w:val="24"/>
          <w:szCs w:val="24"/>
        </w:rPr>
        <w:t xml:space="preserve"> Саратовской области».</w:t>
      </w:r>
    </w:p>
    <w:p w:rsidR="00A45CBC" w:rsidRPr="00EA10B0" w:rsidRDefault="00A45CBC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Решением Совета Лесновского муниципального образования от 01.11.2012 года № 03/13 «О  земельном налоге на территории Лесновского муниципального образования» установлены льготы по земельному налогу:</w:t>
      </w:r>
    </w:p>
    <w:p w:rsidR="00F50191" w:rsidRPr="00EA10B0" w:rsidRDefault="00F50191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Освобождены от уплаты земельного налога:</w:t>
      </w:r>
      <w:proofErr w:type="gramEnd"/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самоуправления, финансируемые за счет средств бюджета Лесновского  муниципального образования и (или) Балашовского муниципального района;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ветераны Великой Отечественной войны определенных п. 1 ст. 2 Федерального закона от 12.01.1995 г. № 5 «О ветеранах», ветераны боевых действий, инвалиды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многодетные семьи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  <w:proofErr w:type="gramEnd"/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>-</w:t>
      </w:r>
      <w:r w:rsidR="00BA4FA1" w:rsidRPr="00EA10B0">
        <w:rPr>
          <w:rFonts w:ascii="Times New Roman" w:hAnsi="Times New Roman" w:cs="Times New Roman"/>
          <w:sz w:val="24"/>
          <w:szCs w:val="24"/>
        </w:rPr>
        <w:t xml:space="preserve">  </w:t>
      </w:r>
      <w:r w:rsidRPr="00EA10B0">
        <w:rPr>
          <w:rFonts w:ascii="Times New Roman" w:hAnsi="Times New Roman" w:cs="Times New Roman"/>
          <w:sz w:val="24"/>
          <w:szCs w:val="24"/>
        </w:rPr>
        <w:t xml:space="preserve">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района Саратовской области основные средства, в соответствии с приоритетными направлениями развития экономики Лесновского муниципального </w:t>
      </w:r>
      <w:r w:rsidRPr="00EA10B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Балашовского района в размере не менее 400,0 млн.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F50191" w:rsidRPr="00EA10B0" w:rsidRDefault="00F50191" w:rsidP="00BA4FA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EA10B0" w:rsidRDefault="00F50191" w:rsidP="00F50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- в размере 100% освобождения от суммы налога налогоплательщикам: ветеранам Великой Отечественной войны определенных п. 1 ст. 2 Федерального закона от 12.01.1995 г. № 5 «О ветеранах», ветеранам боевых действий, инвалидам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многодетным семьям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  <w:proofErr w:type="gramEnd"/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освобождения от суммы налога налогоплательщикам  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самоуправления, финансируемые за счет средств бюджета Лесновского  муниципального образования и (или) Балашовского муниципального района;</w:t>
      </w:r>
    </w:p>
    <w:p w:rsidR="00A45CBC" w:rsidRPr="00EA10B0" w:rsidRDefault="00A45CBC" w:rsidP="00BA4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BA4FA1" w:rsidRPr="00EA10B0" w:rsidRDefault="00BA4FA1" w:rsidP="00BA4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B0">
        <w:rPr>
          <w:rFonts w:ascii="Times New Roman" w:hAnsi="Times New Roman" w:cs="Times New Roman"/>
          <w:sz w:val="24"/>
          <w:szCs w:val="24"/>
        </w:rPr>
        <w:t>-  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Балашовского района в размере не менее 400,0 млн. руб</w:t>
      </w:r>
      <w:r w:rsidR="00B70A05">
        <w:rPr>
          <w:rFonts w:ascii="Times New Roman" w:hAnsi="Times New Roman" w:cs="Times New Roman"/>
          <w:sz w:val="24"/>
          <w:szCs w:val="24"/>
        </w:rPr>
        <w:t>.</w:t>
      </w:r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987C8C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Лесновского  муниципального образования </w:t>
      </w:r>
    </w:p>
    <w:p w:rsidR="00BF14B3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тыс.руб.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28A6" w:rsidRPr="00EA10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28A6" w:rsidRPr="00EA10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98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C8C"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,1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648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14B3" w:rsidRPr="00EA10B0" w:rsidTr="00A353CE">
        <w:trPr>
          <w:cantSplit/>
        </w:trPr>
        <w:tc>
          <w:tcPr>
            <w:tcW w:w="4685" w:type="dxa"/>
            <w:gridSpan w:val="2"/>
          </w:tcPr>
          <w:p w:rsidR="00BF14B3" w:rsidRPr="00EA10B0" w:rsidRDefault="00BF14B3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34,3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 в </w:t>
            </w:r>
            <w:r w:rsidR="002A28A6"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</w:t>
            </w:r>
          </w:p>
        </w:tc>
      </w:tr>
    </w:tbl>
    <w:p w:rsidR="00BF14B3" w:rsidRPr="00EA10B0" w:rsidRDefault="00BF14B3" w:rsidP="00AE62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Объем налоговых расходов за 2019 год, согласно данным, предоставленным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ФНС России №1 по Саратовской области, составил </w:t>
      </w:r>
      <w:r w:rsidR="002A28A6" w:rsidRPr="00EA10B0">
        <w:rPr>
          <w:rFonts w:ascii="Times New Roman" w:hAnsi="Times New Roman" w:cs="Times New Roman"/>
          <w:sz w:val="24"/>
          <w:szCs w:val="24"/>
        </w:rPr>
        <w:t>47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A28A6" w:rsidRPr="00EA10B0">
        <w:rPr>
          <w:rFonts w:ascii="Times New Roman" w:hAnsi="Times New Roman" w:cs="Times New Roman"/>
          <w:sz w:val="24"/>
          <w:szCs w:val="24"/>
        </w:rPr>
        <w:t>2,0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 больше, чем за 2018 год, количество </w:t>
      </w:r>
      <w:r w:rsidR="006563E9" w:rsidRPr="00EA10B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EA10B0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 w:rsidR="006563E9" w:rsidRPr="00EA10B0">
        <w:rPr>
          <w:rFonts w:ascii="Times New Roman" w:hAnsi="Times New Roman" w:cs="Times New Roman"/>
          <w:sz w:val="24"/>
          <w:szCs w:val="24"/>
        </w:rPr>
        <w:t>206</w:t>
      </w:r>
      <w:r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6563E9" w:rsidRPr="00EA10B0">
        <w:rPr>
          <w:rFonts w:ascii="Times New Roman" w:hAnsi="Times New Roman" w:cs="Times New Roman"/>
          <w:sz w:val="24"/>
          <w:szCs w:val="24"/>
        </w:rPr>
        <w:t>14</w:t>
      </w:r>
      <w:r w:rsidRPr="00EA10B0">
        <w:rPr>
          <w:rFonts w:ascii="Times New Roman" w:hAnsi="Times New Roman" w:cs="Times New Roman"/>
          <w:sz w:val="24"/>
          <w:szCs w:val="24"/>
        </w:rPr>
        <w:t xml:space="preserve"> больше, чем за 2018 год. Доля налоговых расходов в объеме налоговых и неналоговых доходов бюджета </w:t>
      </w:r>
      <w:r w:rsidR="006563E9" w:rsidRPr="00EA10B0">
        <w:rPr>
          <w:rFonts w:ascii="Times New Roman" w:hAnsi="Times New Roman" w:cs="Times New Roman"/>
          <w:sz w:val="24"/>
          <w:szCs w:val="24"/>
        </w:rPr>
        <w:t xml:space="preserve">Лесновского  муниципального образования </w:t>
      </w:r>
      <w:r w:rsidRPr="00EA10B0">
        <w:rPr>
          <w:rFonts w:ascii="Times New Roman" w:hAnsi="Times New Roman" w:cs="Times New Roman"/>
          <w:sz w:val="24"/>
          <w:szCs w:val="24"/>
        </w:rPr>
        <w:t xml:space="preserve">за 2019 год составила </w:t>
      </w:r>
      <w:r w:rsidR="006563E9" w:rsidRPr="00EA10B0">
        <w:rPr>
          <w:rFonts w:ascii="Times New Roman" w:hAnsi="Times New Roman" w:cs="Times New Roman"/>
          <w:sz w:val="24"/>
          <w:szCs w:val="24"/>
        </w:rPr>
        <w:t>2,5</w:t>
      </w:r>
      <w:r w:rsidRPr="00EA10B0">
        <w:rPr>
          <w:rFonts w:ascii="Times New Roman" w:hAnsi="Times New Roman" w:cs="Times New Roman"/>
          <w:sz w:val="24"/>
          <w:szCs w:val="24"/>
        </w:rPr>
        <w:t>% (</w:t>
      </w:r>
      <w:r w:rsidR="006563E9" w:rsidRPr="00EA10B0">
        <w:rPr>
          <w:rFonts w:ascii="Times New Roman" w:hAnsi="Times New Roman" w:cs="Times New Roman"/>
          <w:sz w:val="24"/>
          <w:szCs w:val="24"/>
        </w:rPr>
        <w:t>47</w:t>
      </w:r>
      <w:r w:rsidRPr="00EA10B0">
        <w:rPr>
          <w:rFonts w:ascii="Times New Roman" w:hAnsi="Times New Roman" w:cs="Times New Roman"/>
          <w:sz w:val="24"/>
          <w:szCs w:val="24"/>
        </w:rPr>
        <w:t>:</w:t>
      </w:r>
      <w:r w:rsidR="006563E9" w:rsidRPr="00EA10B0">
        <w:rPr>
          <w:rFonts w:ascii="Times New Roman" w:hAnsi="Times New Roman" w:cs="Times New Roman"/>
          <w:sz w:val="24"/>
          <w:szCs w:val="24"/>
        </w:rPr>
        <w:t>1839,4</w:t>
      </w:r>
      <w:r w:rsidRPr="00EA10B0">
        <w:rPr>
          <w:rFonts w:ascii="Times New Roman" w:hAnsi="Times New Roman" w:cs="Times New Roman"/>
          <w:sz w:val="24"/>
          <w:szCs w:val="24"/>
        </w:rPr>
        <w:t>).</w:t>
      </w:r>
    </w:p>
    <w:p w:rsidR="00BF14B3" w:rsidRPr="00EA10B0" w:rsidRDefault="00BF14B3" w:rsidP="00BF1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В отчетном году по сравнению с 2018 году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льгот возросла, данный факт свидетельствует о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 xml:space="preserve"> указанного налогового расхода.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за 2019 год – 228 рублей, - за 2018 год – 234 рубля.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19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48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тыс.руб.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75,7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75,7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127B1" w:rsidRPr="00EA10B0" w:rsidTr="00A353CE">
        <w:trPr>
          <w:cantSplit/>
        </w:trPr>
        <w:tc>
          <w:tcPr>
            <w:tcW w:w="4685" w:type="dxa"/>
            <w:gridSpan w:val="2"/>
          </w:tcPr>
          <w:p w:rsidR="00F127B1" w:rsidRPr="00EA10B0" w:rsidRDefault="00F127B1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619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105,5</w:t>
            </w:r>
          </w:p>
        </w:tc>
      </w:tr>
    </w:tbl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Общая сумма предоставленных льгот за 2019 год составила </w:t>
      </w:r>
      <w:r w:rsidR="007D23B3" w:rsidRPr="00EA10B0">
        <w:rPr>
          <w:rFonts w:ascii="Times New Roman" w:hAnsi="Times New Roman" w:cs="Times New Roman"/>
          <w:sz w:val="24"/>
          <w:szCs w:val="24"/>
        </w:rPr>
        <w:t xml:space="preserve">156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7D23B3" w:rsidRPr="00EA10B0">
        <w:rPr>
          <w:rFonts w:ascii="Times New Roman" w:hAnsi="Times New Roman" w:cs="Times New Roman"/>
          <w:sz w:val="24"/>
          <w:szCs w:val="24"/>
        </w:rPr>
        <w:t>50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меньше, чем за 2018 год.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В результате применения налоговой льготы одному физическому лицу, относящемуся к категории социально незащищенного населения, получен </w:t>
      </w:r>
      <w:r w:rsidRPr="00EA10B0">
        <w:rPr>
          <w:rFonts w:ascii="Times New Roman" w:hAnsi="Times New Roman" w:cs="Times New Roman"/>
          <w:sz w:val="24"/>
          <w:szCs w:val="24"/>
        </w:rPr>
        <w:lastRenderedPageBreak/>
        <w:t>дополнительный доход в среднем:</w:t>
      </w:r>
    </w:p>
    <w:p w:rsidR="00F127B1" w:rsidRPr="00EA10B0" w:rsidRDefault="00F127B1" w:rsidP="00F127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за 2019 год – </w:t>
      </w:r>
      <w:r w:rsidR="007D23B3" w:rsidRPr="00EA10B0">
        <w:rPr>
          <w:rFonts w:ascii="Times New Roman" w:hAnsi="Times New Roman" w:cs="Times New Roman"/>
          <w:sz w:val="24"/>
          <w:szCs w:val="24"/>
        </w:rPr>
        <w:t>508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рубля, - за 2018 год – </w:t>
      </w:r>
      <w:r w:rsidR="007D23B3" w:rsidRPr="00EA10B0">
        <w:rPr>
          <w:rFonts w:ascii="Times New Roman" w:hAnsi="Times New Roman" w:cs="Times New Roman"/>
          <w:sz w:val="24"/>
          <w:szCs w:val="24"/>
        </w:rPr>
        <w:t>705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10B0" w:rsidRPr="00EA10B0" w:rsidRDefault="00EA10B0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Лесновского 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Балашовского района в размере не менее 400,0 млн.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тыс.руб.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Лесновского муниципального образования посредством роста показателей деятельности промышленного производства и инвестиционной привлекательности. По итогам 2019 года льгота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297CDB">
        <w:rPr>
          <w:rFonts w:ascii="Times New Roman" w:hAnsi="Times New Roman" w:cs="Times New Roman"/>
          <w:sz w:val="24"/>
          <w:szCs w:val="24"/>
        </w:rPr>
        <w:t>поселения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>повышение конкурентоспособности экономики Лесновского муниципального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253D7C"/>
    <w:rsid w:val="00297CDB"/>
    <w:rsid w:val="002A28A6"/>
    <w:rsid w:val="003021A8"/>
    <w:rsid w:val="003836CD"/>
    <w:rsid w:val="004C7E16"/>
    <w:rsid w:val="005861D5"/>
    <w:rsid w:val="006563E9"/>
    <w:rsid w:val="006C4490"/>
    <w:rsid w:val="007D23B3"/>
    <w:rsid w:val="00896333"/>
    <w:rsid w:val="008B51E2"/>
    <w:rsid w:val="009374FD"/>
    <w:rsid w:val="009706A5"/>
    <w:rsid w:val="00987C8C"/>
    <w:rsid w:val="00A45CBC"/>
    <w:rsid w:val="00AE62F3"/>
    <w:rsid w:val="00B70A05"/>
    <w:rsid w:val="00BA4FA1"/>
    <w:rsid w:val="00BF14B3"/>
    <w:rsid w:val="00C86C1E"/>
    <w:rsid w:val="00CF2FC8"/>
    <w:rsid w:val="00D35F9B"/>
    <w:rsid w:val="00D922DD"/>
    <w:rsid w:val="00EA10B0"/>
    <w:rsid w:val="00F127B1"/>
    <w:rsid w:val="00F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B17548-A5BF-4E40-AC5D-863F2D65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2020-12-01T11:17:00Z</cp:lastPrinted>
  <dcterms:created xsi:type="dcterms:W3CDTF">2020-12-01T05:46:00Z</dcterms:created>
  <dcterms:modified xsi:type="dcterms:W3CDTF">2020-12-02T12:27:00Z</dcterms:modified>
</cp:coreProperties>
</file>