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4C" w:rsidRDefault="00B3684C" w:rsidP="0025405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3684C" w:rsidRDefault="00B3684C" w:rsidP="0025405F">
      <w:pPr>
        <w:rPr>
          <w:rFonts w:ascii="Times New Roman" w:hAnsi="Times New Roman"/>
          <w:b/>
          <w:sz w:val="24"/>
          <w:szCs w:val="24"/>
        </w:rPr>
      </w:pPr>
    </w:p>
    <w:p w:rsidR="00B3684C" w:rsidRPr="00B423C1" w:rsidRDefault="00B3684C" w:rsidP="00B423C1">
      <w:pPr>
        <w:jc w:val="center"/>
        <w:rPr>
          <w:rFonts w:ascii="Times New Roman" w:hAnsi="Times New Roman"/>
          <w:b/>
          <w:sz w:val="28"/>
        </w:rPr>
      </w:pPr>
      <w:r w:rsidRPr="00B423C1">
        <w:rPr>
          <w:rFonts w:ascii="Times New Roman" w:hAnsi="Times New Roman"/>
          <w:b/>
          <w:sz w:val="28"/>
        </w:rPr>
        <w:t>ПАСПОРТ</w:t>
      </w:r>
    </w:p>
    <w:p w:rsidR="00B3684C" w:rsidRPr="00B423C1" w:rsidRDefault="00B3684C" w:rsidP="00B423C1">
      <w:pPr>
        <w:jc w:val="center"/>
        <w:rPr>
          <w:rFonts w:ascii="Times New Roman" w:hAnsi="Times New Roman"/>
          <w:b/>
          <w:sz w:val="28"/>
        </w:rPr>
      </w:pPr>
      <w:r w:rsidRPr="00B423C1">
        <w:rPr>
          <w:rFonts w:ascii="Times New Roman" w:hAnsi="Times New Roman"/>
          <w:b/>
          <w:sz w:val="28"/>
        </w:rPr>
        <w:t xml:space="preserve">муниципальной программы </w:t>
      </w:r>
      <w:r w:rsidRPr="00B423C1">
        <w:rPr>
          <w:rFonts w:ascii="Times New Roman" w:hAnsi="Times New Roman"/>
          <w:b/>
          <w:sz w:val="28"/>
        </w:rPr>
        <w:br/>
        <w:t>«Комплексное развитие сельских территорий</w:t>
      </w:r>
    </w:p>
    <w:p w:rsidR="00B3684C" w:rsidRPr="00B423C1" w:rsidRDefault="00B3684C" w:rsidP="00B423C1">
      <w:pPr>
        <w:jc w:val="center"/>
        <w:rPr>
          <w:rFonts w:ascii="Times New Roman" w:hAnsi="Times New Roman"/>
          <w:b/>
          <w:sz w:val="28"/>
        </w:rPr>
      </w:pPr>
      <w:r w:rsidRPr="00B423C1">
        <w:rPr>
          <w:rFonts w:ascii="Times New Roman" w:hAnsi="Times New Roman"/>
          <w:b/>
          <w:sz w:val="28"/>
        </w:rPr>
        <w:t xml:space="preserve"> Пинеровского муниципального образования </w:t>
      </w:r>
    </w:p>
    <w:p w:rsidR="00B3684C" w:rsidRPr="00B423C1" w:rsidRDefault="00B3684C" w:rsidP="00B423C1">
      <w:pPr>
        <w:jc w:val="center"/>
        <w:rPr>
          <w:rFonts w:ascii="Times New Roman" w:hAnsi="Times New Roman"/>
          <w:b/>
          <w:sz w:val="28"/>
        </w:rPr>
      </w:pPr>
      <w:r w:rsidRPr="00B423C1">
        <w:rPr>
          <w:rFonts w:ascii="Times New Roman" w:hAnsi="Times New Roman"/>
          <w:b/>
          <w:sz w:val="28"/>
        </w:rPr>
        <w:t xml:space="preserve">Балашовского муниципального района Саратовской области </w:t>
      </w:r>
    </w:p>
    <w:p w:rsidR="00B3684C" w:rsidRPr="00B423C1" w:rsidRDefault="00B3684C" w:rsidP="00B423C1">
      <w:pPr>
        <w:jc w:val="center"/>
        <w:rPr>
          <w:rFonts w:ascii="Times New Roman" w:hAnsi="Times New Roman"/>
          <w:b/>
          <w:sz w:val="28"/>
        </w:rPr>
      </w:pPr>
      <w:r w:rsidRPr="00B423C1">
        <w:rPr>
          <w:rFonts w:ascii="Times New Roman" w:hAnsi="Times New Roman"/>
          <w:b/>
          <w:sz w:val="28"/>
        </w:rPr>
        <w:t xml:space="preserve">на  период 2020-2025 годов» </w:t>
      </w:r>
    </w:p>
    <w:p w:rsidR="00B3684C" w:rsidRPr="00B423C1" w:rsidRDefault="00B3684C" w:rsidP="00B423C1">
      <w:pPr>
        <w:jc w:val="center"/>
        <w:rPr>
          <w:rFonts w:ascii="Times New Roman" w:hAnsi="Times New Roman"/>
          <w:b/>
        </w:rPr>
      </w:pPr>
    </w:p>
    <w:tbl>
      <w:tblPr>
        <w:tblW w:w="1044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2988"/>
        <w:gridCol w:w="7452"/>
      </w:tblGrid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pStyle w:val="Footer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7452" w:type="dxa"/>
          </w:tcPr>
          <w:p w:rsidR="00B3684C" w:rsidRPr="00C75577" w:rsidRDefault="00B3684C" w:rsidP="00B06C2E">
            <w:pPr>
              <w:ind w:left="384" w:hanging="360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      муниципальная программа «Комплексное развитие сельских  территорий Пинеровского муниципального образования Балашовского муниципального района  Саратовской области  на период 2020 – 2025 годов»</w:t>
            </w: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Основание для разработки</w:t>
            </w:r>
          </w:p>
        </w:tc>
        <w:tc>
          <w:tcPr>
            <w:tcW w:w="7452" w:type="dxa"/>
          </w:tcPr>
          <w:p w:rsidR="00B3684C" w:rsidRPr="00C75577" w:rsidRDefault="00B3684C" w:rsidP="00B06C2E">
            <w:pPr>
              <w:ind w:left="383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постановление Правительства  Российской Федерации от 31 мая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C75577">
                <w:rPr>
                  <w:rFonts w:ascii="Times New Roman" w:hAnsi="Times New Roman"/>
                </w:rPr>
                <w:t>2019 г</w:t>
              </w:r>
            </w:smartTag>
            <w:r w:rsidRPr="00C75577">
              <w:rPr>
                <w:rFonts w:ascii="Times New Roman" w:hAnsi="Times New Roman"/>
              </w:rPr>
              <w:t>.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      </w: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Муниципальный заказчик-координатор Программы</w:t>
            </w:r>
          </w:p>
        </w:tc>
        <w:tc>
          <w:tcPr>
            <w:tcW w:w="7452" w:type="dxa"/>
          </w:tcPr>
          <w:p w:rsidR="00B3684C" w:rsidRPr="00C75577" w:rsidRDefault="00B3684C" w:rsidP="00B06C2E">
            <w:pPr>
              <w:ind w:left="383" w:hanging="383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-     администрация  Пинеровского муниципального образования Балашовского муниципального района Саратовской области</w:t>
            </w: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Разработчик Программы</w:t>
            </w:r>
          </w:p>
        </w:tc>
        <w:tc>
          <w:tcPr>
            <w:tcW w:w="7452" w:type="dxa"/>
          </w:tcPr>
          <w:p w:rsidR="00B3684C" w:rsidRPr="00C75577" w:rsidRDefault="00B3684C" w:rsidP="00B06C2E">
            <w:pPr>
              <w:ind w:left="383" w:hanging="383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-    администрация   Пинеровского муниципального образования Балашовского муниципального района Саратовской области </w:t>
            </w: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Цели и задачи Программы</w:t>
            </w:r>
          </w:p>
        </w:tc>
        <w:tc>
          <w:tcPr>
            <w:tcW w:w="7452" w:type="dxa"/>
          </w:tcPr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обеспечение создания комфортных условий жизнедеятельности в сельской местности;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повышение доли общей площади благоустроенных жилых помещений в сельских населенных пунктах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обеспечить  к концу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C75577">
                <w:rPr>
                  <w:rFonts w:ascii="Times New Roman" w:hAnsi="Times New Roman"/>
                </w:rPr>
                <w:t>2025 г</w:t>
              </w:r>
            </w:smartTag>
            <w:r w:rsidRPr="00C75577">
              <w:rPr>
                <w:rFonts w:ascii="Times New Roman" w:hAnsi="Times New Roman"/>
              </w:rPr>
              <w:t xml:space="preserve">. ввод в действие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C75577">
                <w:rPr>
                  <w:rFonts w:ascii="Times New Roman" w:hAnsi="Times New Roman"/>
                </w:rPr>
                <w:t>3,5 км</w:t>
              </w:r>
            </w:smartTag>
            <w:r w:rsidRPr="00C75577">
              <w:rPr>
                <w:rFonts w:ascii="Times New Roman" w:hAnsi="Times New Roman"/>
              </w:rPr>
              <w:t>. распределительных газовых сетей;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75577">
              <w:rPr>
                <w:rFonts w:ascii="Times New Roman" w:hAnsi="Times New Roman"/>
              </w:rPr>
              <w:t xml:space="preserve">обеспечить к концу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C75577">
                <w:rPr>
                  <w:rFonts w:ascii="Times New Roman" w:hAnsi="Times New Roman"/>
                </w:rPr>
                <w:t>2025 г</w:t>
              </w:r>
            </w:smartTag>
            <w:r w:rsidRPr="00C75577">
              <w:rPr>
                <w:rFonts w:ascii="Times New Roman" w:hAnsi="Times New Roman"/>
              </w:rPr>
              <w:t xml:space="preserve">. ввод в эксплуатацию не менее </w:t>
            </w:r>
            <w:smartTag w:uri="urn:schemas-microsoft-com:office:smarttags" w:element="metricconverter">
              <w:smartTagPr>
                <w:attr w:name="ProductID" w:val="2,4 км"/>
              </w:smartTagPr>
              <w:r w:rsidRPr="00C75577">
                <w:rPr>
                  <w:rFonts w:ascii="Times New Roman" w:hAnsi="Times New Roman"/>
                </w:rPr>
                <w:t>2,4 км</w:t>
              </w:r>
            </w:smartTag>
            <w:r w:rsidRPr="00C75577">
              <w:rPr>
                <w:rFonts w:ascii="Times New Roman" w:hAnsi="Times New Roman"/>
              </w:rPr>
              <w:t>. автомобильных дорог с твердым покрытием, ведущих от сети автомобильных дорог общего пользования к общественно значимым объектам населенных пунктов, объектам производства и переработки продукции;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активизация участия граждан, проживающих на сельских территориях,  в решении вопросов местного значения;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увеличение доли сельского населения, вовлеченного в реализацию мероприятий, направленных на комплексное развитие сельских территорий до 5 %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реализация проектов по благоустройству сельских территорий с участием граждан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повышение уровня комплексного обустройства объектами социальной и инженерной инфраструктуры сельских территорий  муниципального образования; </w:t>
            </w:r>
          </w:p>
          <w:p w:rsidR="00B3684C" w:rsidRPr="00C75577" w:rsidRDefault="00B3684C" w:rsidP="00B423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реализация общественно значимых проектов в интересах сельских жителей муниципального образования; </w:t>
            </w: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pStyle w:val="Footer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Важнейшие целевые индикаторы Программы</w:t>
            </w:r>
          </w:p>
        </w:tc>
        <w:tc>
          <w:tcPr>
            <w:tcW w:w="7452" w:type="dxa"/>
          </w:tcPr>
          <w:p w:rsidR="00B3684C" w:rsidRPr="00B423C1" w:rsidRDefault="00B3684C" w:rsidP="00B423C1">
            <w:pPr>
              <w:pStyle w:val="ConsPlusCel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ввод в действие  </w:t>
            </w:r>
            <w:smartTag w:uri="urn:schemas-microsoft-com:office:smarttags" w:element="metricconverter">
              <w:smartTagPr>
                <w:attr w:name="ProductID" w:val="3,5 км"/>
              </w:smartTagPr>
              <w:r w:rsidRPr="00B423C1">
                <w:rPr>
                  <w:rFonts w:ascii="Times New Roman" w:hAnsi="Times New Roman" w:cs="Times New Roman"/>
                  <w:sz w:val="24"/>
                  <w:u w:val="single"/>
                </w:rPr>
                <w:t>3,5 км</w:t>
              </w:r>
            </w:smartTag>
            <w:r w:rsidRPr="00B423C1">
              <w:rPr>
                <w:rFonts w:ascii="Times New Roman" w:hAnsi="Times New Roman" w:cs="Times New Roman"/>
                <w:sz w:val="24"/>
              </w:rPr>
              <w:t xml:space="preserve"> распределительных газовых сетей;</w:t>
            </w: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увеличение уровня газификации жилых домов (квартир) сетевым газом </w:t>
            </w:r>
            <w:r w:rsidRPr="00B423C1">
              <w:rPr>
                <w:rFonts w:ascii="Times New Roman" w:hAnsi="Times New Roman" w:cs="Times New Roman"/>
                <w:sz w:val="24"/>
                <w:u w:val="single"/>
              </w:rPr>
              <w:t>с    91,0%  до 93,2%;</w:t>
            </w:r>
          </w:p>
          <w:p w:rsidR="00B3684C" w:rsidRPr="00B423C1" w:rsidRDefault="00B3684C" w:rsidP="00B06C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реконструкция __1,3___ км локальных  водопроводов; </w:t>
            </w: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увеличение протяженности дорог с твердым покрытием ведущих к общественно значимым объектам  и перерабатывающим предприятиям на </w:t>
            </w:r>
            <w:smartTag w:uri="urn:schemas-microsoft-com:office:smarttags" w:element="metricconverter">
              <w:smartTagPr>
                <w:attr w:name="ProductID" w:val="2,4 км"/>
              </w:smartTagPr>
              <w:r w:rsidRPr="00B423C1">
                <w:rPr>
                  <w:rFonts w:ascii="Times New Roman" w:hAnsi="Times New Roman" w:cs="Times New Roman"/>
                  <w:sz w:val="24"/>
                </w:rPr>
                <w:t>2,4</w:t>
              </w:r>
              <w:r w:rsidRPr="00B423C1">
                <w:rPr>
                  <w:rFonts w:ascii="Times New Roman" w:hAnsi="Times New Roman" w:cs="Times New Roman"/>
                  <w:sz w:val="24"/>
                  <w:u w:val="single"/>
                </w:rPr>
                <w:t xml:space="preserve"> км</w:t>
              </w:r>
            </w:smartTag>
            <w:r w:rsidRPr="00B423C1">
              <w:rPr>
                <w:rFonts w:ascii="Times New Roman" w:hAnsi="Times New Roman" w:cs="Times New Roman"/>
                <w:sz w:val="24"/>
                <w:u w:val="single"/>
              </w:rPr>
              <w:t>.</w:t>
            </w: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увеличение доли протяженности освещенных частей улиц в их общей протяженности с </w:t>
            </w:r>
            <w:r w:rsidRPr="00B423C1">
              <w:rPr>
                <w:rFonts w:ascii="Times New Roman" w:hAnsi="Times New Roman" w:cs="Times New Roman"/>
                <w:sz w:val="24"/>
                <w:u w:val="single"/>
              </w:rPr>
              <w:t>70% до 90%</w:t>
            </w:r>
          </w:p>
          <w:p w:rsidR="00B3684C" w:rsidRPr="00B423C1" w:rsidRDefault="00B3684C" w:rsidP="00B06C2E">
            <w:pPr>
              <w:pStyle w:val="ConsPlusCell"/>
              <w:ind w:left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>Сроки реализации Программы</w:t>
            </w:r>
          </w:p>
        </w:tc>
        <w:tc>
          <w:tcPr>
            <w:tcW w:w="7452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2020 - 2025 годы </w:t>
            </w:r>
          </w:p>
        </w:tc>
      </w:tr>
      <w:tr w:rsidR="00B3684C" w:rsidRPr="00C75577" w:rsidTr="00B06C2E">
        <w:tc>
          <w:tcPr>
            <w:tcW w:w="2988" w:type="dxa"/>
          </w:tcPr>
          <w:p w:rsidR="00B3684C" w:rsidRPr="00C75577" w:rsidRDefault="00B3684C" w:rsidP="00B06C2E">
            <w:pPr>
              <w:rPr>
                <w:rFonts w:ascii="Times New Roman" w:hAnsi="Times New Roman"/>
              </w:rPr>
            </w:pPr>
            <w:r w:rsidRPr="00C75577">
              <w:rPr>
                <w:rFonts w:ascii="Times New Roman" w:hAnsi="Times New Roman"/>
              </w:rPr>
              <w:t xml:space="preserve">Параметры  и источники финансового обеспечения Программы </w:t>
            </w:r>
          </w:p>
          <w:p w:rsidR="00B3684C" w:rsidRPr="00C75577" w:rsidRDefault="00B3684C" w:rsidP="00B06C2E">
            <w:pPr>
              <w:rPr>
                <w:rFonts w:ascii="Times New Roman" w:hAnsi="Times New Roman"/>
              </w:rPr>
            </w:pPr>
          </w:p>
        </w:tc>
        <w:tc>
          <w:tcPr>
            <w:tcW w:w="7452" w:type="dxa"/>
          </w:tcPr>
          <w:p w:rsidR="00B3684C" w:rsidRPr="00B423C1" w:rsidRDefault="00B3684C" w:rsidP="00B06C2E">
            <w:pPr>
              <w:pStyle w:val="ConsPlusCell"/>
              <w:rPr>
                <w:rFonts w:ascii="Times New Roman" w:hAnsi="Times New Roman" w:cs="Times New Roman"/>
                <w:sz w:val="24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Общий (прогнозный) объем финансирования Программы составляет  </w:t>
            </w:r>
            <w:r w:rsidRPr="00B423C1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30352,2 </w:t>
            </w:r>
            <w:r w:rsidRPr="00B423C1">
              <w:rPr>
                <w:rFonts w:ascii="Times New Roman" w:hAnsi="Times New Roman" w:cs="Times New Roman"/>
                <w:sz w:val="24"/>
              </w:rPr>
              <w:t>тыс.  рублей, в том числе по годам:</w:t>
            </w:r>
          </w:p>
          <w:p w:rsidR="00B3684C" w:rsidRPr="00B423C1" w:rsidRDefault="00B3684C" w:rsidP="00B06C2E">
            <w:pPr>
              <w:pStyle w:val="ConsPlusCell"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W w:w="0" w:type="auto"/>
              <w:tblInd w:w="507" w:type="dxa"/>
              <w:tblLayout w:type="fixed"/>
              <w:tblLook w:val="01E0"/>
            </w:tblPr>
            <w:tblGrid>
              <w:gridCol w:w="1584"/>
              <w:gridCol w:w="1053"/>
              <w:gridCol w:w="1827"/>
            </w:tblGrid>
            <w:tr w:rsidR="00B3684C" w:rsidRPr="00C75577" w:rsidTr="00C75577">
              <w:tc>
                <w:tcPr>
                  <w:tcW w:w="1584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на 2020 год -  </w:t>
                  </w:r>
                </w:p>
              </w:tc>
              <w:tc>
                <w:tcPr>
                  <w:tcW w:w="1053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 2512,2</w:t>
                  </w:r>
                  <w:r w:rsidRPr="00C75577">
                    <w:rPr>
                      <w:rFonts w:ascii="Times New Roman" w:hAnsi="Times New Roman" w:cs="Times New Roman"/>
                      <w:color w:val="FF0000"/>
                      <w:sz w:val="24"/>
                    </w:rPr>
                    <w:t xml:space="preserve"> </w:t>
                  </w:r>
                </w:p>
              </w:tc>
              <w:tc>
                <w:tcPr>
                  <w:tcW w:w="1827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тыс.  рублей,</w:t>
                  </w:r>
                </w:p>
              </w:tc>
            </w:tr>
            <w:tr w:rsidR="00B3684C" w:rsidRPr="00C75577" w:rsidTr="00C75577">
              <w:tc>
                <w:tcPr>
                  <w:tcW w:w="1584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на 2021 год -  </w:t>
                  </w:r>
                </w:p>
              </w:tc>
              <w:tc>
                <w:tcPr>
                  <w:tcW w:w="1053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3285,6</w:t>
                  </w:r>
                </w:p>
              </w:tc>
              <w:tc>
                <w:tcPr>
                  <w:tcW w:w="1827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тыс.  рублей,</w:t>
                  </w:r>
                </w:p>
              </w:tc>
            </w:tr>
            <w:tr w:rsidR="00B3684C" w:rsidRPr="00C75577" w:rsidTr="00C75577">
              <w:tc>
                <w:tcPr>
                  <w:tcW w:w="1584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на 2022 год -  </w:t>
                  </w:r>
                </w:p>
              </w:tc>
              <w:tc>
                <w:tcPr>
                  <w:tcW w:w="1053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3500,0 </w:t>
                  </w:r>
                </w:p>
              </w:tc>
              <w:tc>
                <w:tcPr>
                  <w:tcW w:w="1827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тыс.  рублей,</w:t>
                  </w:r>
                </w:p>
              </w:tc>
            </w:tr>
            <w:tr w:rsidR="00B3684C" w:rsidRPr="00C75577" w:rsidTr="00C75577">
              <w:tc>
                <w:tcPr>
                  <w:tcW w:w="1584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на 2023 год -  </w:t>
                  </w:r>
                </w:p>
              </w:tc>
              <w:tc>
                <w:tcPr>
                  <w:tcW w:w="1053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10200,0 </w:t>
                  </w:r>
                </w:p>
              </w:tc>
              <w:tc>
                <w:tcPr>
                  <w:tcW w:w="1827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тыс.  рублей,</w:t>
                  </w:r>
                </w:p>
              </w:tc>
            </w:tr>
            <w:tr w:rsidR="00B3684C" w:rsidRPr="00C75577" w:rsidTr="00C75577">
              <w:tc>
                <w:tcPr>
                  <w:tcW w:w="1584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на 2024 год -  </w:t>
                  </w:r>
                </w:p>
              </w:tc>
              <w:tc>
                <w:tcPr>
                  <w:tcW w:w="1053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1500,0</w:t>
                  </w:r>
                </w:p>
              </w:tc>
              <w:tc>
                <w:tcPr>
                  <w:tcW w:w="1827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тыс.  рублей,</w:t>
                  </w:r>
                </w:p>
              </w:tc>
            </w:tr>
            <w:tr w:rsidR="00B3684C" w:rsidRPr="00C75577" w:rsidTr="00C75577">
              <w:tc>
                <w:tcPr>
                  <w:tcW w:w="1584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 xml:space="preserve">на 2025 год </w:t>
                  </w:r>
                </w:p>
              </w:tc>
              <w:tc>
                <w:tcPr>
                  <w:tcW w:w="1053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10140,0</w:t>
                  </w:r>
                </w:p>
              </w:tc>
              <w:tc>
                <w:tcPr>
                  <w:tcW w:w="1827" w:type="dxa"/>
                </w:tcPr>
                <w:p w:rsidR="00B3684C" w:rsidRPr="00C75577" w:rsidRDefault="00B3684C" w:rsidP="00B06C2E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</w:rPr>
                  </w:pPr>
                  <w:r w:rsidRPr="00C75577">
                    <w:rPr>
                      <w:rFonts w:ascii="Times New Roman" w:hAnsi="Times New Roman" w:cs="Times New Roman"/>
                      <w:sz w:val="24"/>
                    </w:rPr>
                    <w:t>тыс.  рублей,</w:t>
                  </w:r>
                </w:p>
              </w:tc>
            </w:tr>
          </w:tbl>
          <w:p w:rsidR="00B3684C" w:rsidRPr="00B423C1" w:rsidRDefault="00B3684C" w:rsidP="00B06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3684C" w:rsidRPr="00B423C1" w:rsidRDefault="00B3684C" w:rsidP="00B423C1">
            <w:pPr>
              <w:pStyle w:val="ConsPlusNormal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федерального бюджета – </w:t>
            </w:r>
            <w:r w:rsidRPr="00B423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19770,8 тыс. рублей</w:t>
            </w: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</w:rPr>
            </w:pPr>
            <w:r w:rsidRPr="00B423C1">
              <w:rPr>
                <w:rFonts w:ascii="Times New Roman" w:hAnsi="Times New Roman" w:cs="Times New Roman"/>
                <w:sz w:val="24"/>
              </w:rPr>
              <w:t xml:space="preserve">объем </w:t>
            </w: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 xml:space="preserve">средств регионального бюджета – </w:t>
            </w:r>
            <w:r w:rsidRPr="00B423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8651,6 тыс. рублей</w:t>
            </w: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Пинеровского муниципального образования – </w:t>
            </w:r>
            <w:r w:rsidRPr="00B423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1678,6 тыс. рублей</w:t>
            </w: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684C" w:rsidRPr="00B423C1" w:rsidRDefault="00B3684C" w:rsidP="00B423C1">
            <w:pPr>
              <w:pStyle w:val="ConsPlusCell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внебюджетных источников – </w:t>
            </w:r>
            <w:r w:rsidRPr="00B423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251,2 тыс.рублей</w:t>
            </w:r>
            <w:r w:rsidRPr="00B42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684C" w:rsidRPr="00B423C1" w:rsidRDefault="00B3684C" w:rsidP="00B06C2E">
            <w:pPr>
              <w:pStyle w:val="ConsPlusCel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3684C" w:rsidRPr="00B423C1" w:rsidRDefault="00B3684C" w:rsidP="00B423C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3C1"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общий объем финансового обеспечения реализации мероприятий  Программы, а также объемы бюджетных ассигнований  бюджетов всех уровней носят прогнозный характер  и  будут корректироваться  после утверждения федерального бюджете на очередной финансовый год и плановый период, регионального бюджета, районного бюджета и бюджета муниципального образования.</w:t>
      </w:r>
    </w:p>
    <w:p w:rsidR="00B3684C" w:rsidRPr="00B423C1" w:rsidRDefault="00B3684C" w:rsidP="00B423C1">
      <w:pPr>
        <w:rPr>
          <w:rFonts w:ascii="Times New Roman" w:hAnsi="Times New Roman"/>
        </w:rPr>
      </w:pPr>
    </w:p>
    <w:sectPr w:rsidR="00B3684C" w:rsidRPr="00B423C1" w:rsidSect="003C6024">
      <w:headerReference w:type="even" r:id="rId7"/>
      <w:footerReference w:type="even" r:id="rId8"/>
      <w:pgSz w:w="11906" w:h="16838"/>
      <w:pgMar w:top="426" w:right="141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84C" w:rsidRDefault="00B3684C" w:rsidP="00327C95">
      <w:pPr>
        <w:spacing w:after="0" w:line="240" w:lineRule="auto"/>
      </w:pPr>
      <w:r>
        <w:separator/>
      </w:r>
    </w:p>
  </w:endnote>
  <w:endnote w:type="continuationSeparator" w:id="0">
    <w:p w:rsidR="00B3684C" w:rsidRDefault="00B3684C" w:rsidP="0032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Default="00B3684C" w:rsidP="005C089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B3684C" w:rsidRDefault="00B3684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84C" w:rsidRDefault="00B3684C" w:rsidP="00327C95">
      <w:pPr>
        <w:spacing w:after="0" w:line="240" w:lineRule="auto"/>
      </w:pPr>
      <w:r>
        <w:separator/>
      </w:r>
    </w:p>
  </w:footnote>
  <w:footnote w:type="continuationSeparator" w:id="0">
    <w:p w:rsidR="00B3684C" w:rsidRDefault="00B3684C" w:rsidP="0032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Default="00B368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37</w:t>
    </w:r>
    <w:r>
      <w:rPr>
        <w:rStyle w:val="PageNumber"/>
      </w:rPr>
      <w:fldChar w:fldCharType="end"/>
    </w:r>
  </w:p>
  <w:p w:rsidR="00B3684C" w:rsidRDefault="00B368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04A8D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F349B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781F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68C26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A3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00D3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D40E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226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0283B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956EA"/>
    <w:multiLevelType w:val="hybridMultilevel"/>
    <w:tmpl w:val="B69C1D80"/>
    <w:lvl w:ilvl="0" w:tplc="3252F75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03102F22"/>
    <w:multiLevelType w:val="multilevel"/>
    <w:tmpl w:val="BCE2CB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2">
    <w:nsid w:val="06C73592"/>
    <w:multiLevelType w:val="singleLevel"/>
    <w:tmpl w:val="C9D2FAB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3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1491F08"/>
    <w:multiLevelType w:val="hybridMultilevel"/>
    <w:tmpl w:val="BE58CB38"/>
    <w:lvl w:ilvl="0" w:tplc="8612F098">
      <w:start w:val="4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5184E0E"/>
    <w:multiLevelType w:val="hybridMultilevel"/>
    <w:tmpl w:val="58B20BAC"/>
    <w:lvl w:ilvl="0" w:tplc="EBB07A4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692B7371"/>
    <w:multiLevelType w:val="multilevel"/>
    <w:tmpl w:val="114266CC"/>
    <w:lvl w:ilvl="0">
      <w:start w:val="1"/>
      <w:numFmt w:val="upperRoman"/>
      <w:pStyle w:val="Heading4"/>
      <w:lvlText w:val="%1."/>
      <w:lvlJc w:val="left"/>
      <w:pPr>
        <w:tabs>
          <w:tab w:val="num" w:pos="1485"/>
        </w:tabs>
        <w:ind w:left="1485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6FF96B7A"/>
    <w:multiLevelType w:val="hybridMultilevel"/>
    <w:tmpl w:val="B224A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7"/>
  </w:num>
  <w:num w:numId="4">
    <w:abstractNumId w:val="9"/>
  </w:num>
  <w:num w:numId="5">
    <w:abstractNumId w:val="7"/>
  </w:num>
  <w:num w:numId="6">
    <w:abstractNumId w:val="9"/>
  </w:num>
  <w:num w:numId="7">
    <w:abstractNumId w:val="7"/>
  </w:num>
  <w:num w:numId="8">
    <w:abstractNumId w:val="9"/>
  </w:num>
  <w:num w:numId="9">
    <w:abstractNumId w:val="7"/>
  </w:num>
  <w:num w:numId="10">
    <w:abstractNumId w:val="9"/>
  </w:num>
  <w:num w:numId="11">
    <w:abstractNumId w:val="7"/>
  </w:num>
  <w:num w:numId="12">
    <w:abstractNumId w:val="9"/>
  </w:num>
  <w:num w:numId="13">
    <w:abstractNumId w:val="18"/>
  </w:num>
  <w:num w:numId="14">
    <w:abstractNumId w:val="10"/>
  </w:num>
  <w:num w:numId="15">
    <w:abstractNumId w:val="14"/>
  </w:num>
  <w:num w:numId="16">
    <w:abstractNumId w:val="17"/>
  </w:num>
  <w:num w:numId="17">
    <w:abstractNumId w:val="13"/>
  </w:num>
  <w:num w:numId="18">
    <w:abstractNumId w:val="7"/>
  </w:num>
  <w:num w:numId="19">
    <w:abstractNumId w:val="12"/>
  </w:num>
  <w:num w:numId="20">
    <w:abstractNumId w:val="15"/>
  </w:num>
  <w:num w:numId="21">
    <w:abstractNumId w:val="9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6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F6F"/>
    <w:rsid w:val="000358E1"/>
    <w:rsid w:val="0005229C"/>
    <w:rsid w:val="00055057"/>
    <w:rsid w:val="00062FA3"/>
    <w:rsid w:val="0007015B"/>
    <w:rsid w:val="0007066A"/>
    <w:rsid w:val="000B0190"/>
    <w:rsid w:val="00161A4F"/>
    <w:rsid w:val="001F09AA"/>
    <w:rsid w:val="002001DD"/>
    <w:rsid w:val="00235631"/>
    <w:rsid w:val="0025405F"/>
    <w:rsid w:val="00272A9C"/>
    <w:rsid w:val="002C7843"/>
    <w:rsid w:val="002D7230"/>
    <w:rsid w:val="00327C95"/>
    <w:rsid w:val="00351F1E"/>
    <w:rsid w:val="00362C4A"/>
    <w:rsid w:val="00370219"/>
    <w:rsid w:val="00380083"/>
    <w:rsid w:val="003B0F53"/>
    <w:rsid w:val="003C6024"/>
    <w:rsid w:val="003D2262"/>
    <w:rsid w:val="003D571B"/>
    <w:rsid w:val="003F3944"/>
    <w:rsid w:val="00445229"/>
    <w:rsid w:val="00470E44"/>
    <w:rsid w:val="004711CF"/>
    <w:rsid w:val="004D0A2D"/>
    <w:rsid w:val="004E6B12"/>
    <w:rsid w:val="00551502"/>
    <w:rsid w:val="00561412"/>
    <w:rsid w:val="0057154D"/>
    <w:rsid w:val="0057786C"/>
    <w:rsid w:val="005A445D"/>
    <w:rsid w:val="005C0896"/>
    <w:rsid w:val="005D737E"/>
    <w:rsid w:val="005E32A6"/>
    <w:rsid w:val="005E57C3"/>
    <w:rsid w:val="005F0814"/>
    <w:rsid w:val="0062514F"/>
    <w:rsid w:val="00641259"/>
    <w:rsid w:val="006568F4"/>
    <w:rsid w:val="00677791"/>
    <w:rsid w:val="006926E6"/>
    <w:rsid w:val="006978AF"/>
    <w:rsid w:val="006D6E75"/>
    <w:rsid w:val="0070494C"/>
    <w:rsid w:val="007052E5"/>
    <w:rsid w:val="007245F1"/>
    <w:rsid w:val="0073697F"/>
    <w:rsid w:val="00736A15"/>
    <w:rsid w:val="00770FEF"/>
    <w:rsid w:val="00772D02"/>
    <w:rsid w:val="00794B09"/>
    <w:rsid w:val="007A7346"/>
    <w:rsid w:val="007B062B"/>
    <w:rsid w:val="007C393F"/>
    <w:rsid w:val="007D2F6F"/>
    <w:rsid w:val="007D5773"/>
    <w:rsid w:val="007E7B27"/>
    <w:rsid w:val="007F7A02"/>
    <w:rsid w:val="00812222"/>
    <w:rsid w:val="00853C2B"/>
    <w:rsid w:val="00891A78"/>
    <w:rsid w:val="00892EEF"/>
    <w:rsid w:val="00897666"/>
    <w:rsid w:val="008A5DAC"/>
    <w:rsid w:val="008B6EE0"/>
    <w:rsid w:val="008C3A84"/>
    <w:rsid w:val="008D4270"/>
    <w:rsid w:val="00905DD7"/>
    <w:rsid w:val="009E782E"/>
    <w:rsid w:val="00A25C12"/>
    <w:rsid w:val="00A567BC"/>
    <w:rsid w:val="00A6446A"/>
    <w:rsid w:val="00A86332"/>
    <w:rsid w:val="00AA3303"/>
    <w:rsid w:val="00AA6DBF"/>
    <w:rsid w:val="00AD5952"/>
    <w:rsid w:val="00AE67EA"/>
    <w:rsid w:val="00B06C2E"/>
    <w:rsid w:val="00B3684C"/>
    <w:rsid w:val="00B423C1"/>
    <w:rsid w:val="00B432AA"/>
    <w:rsid w:val="00B442C4"/>
    <w:rsid w:val="00B65F47"/>
    <w:rsid w:val="00B82A16"/>
    <w:rsid w:val="00C63584"/>
    <w:rsid w:val="00C74381"/>
    <w:rsid w:val="00C75577"/>
    <w:rsid w:val="00CE626A"/>
    <w:rsid w:val="00D25875"/>
    <w:rsid w:val="00D657E0"/>
    <w:rsid w:val="00D843DE"/>
    <w:rsid w:val="00DA7438"/>
    <w:rsid w:val="00DB7CDD"/>
    <w:rsid w:val="00E22D12"/>
    <w:rsid w:val="00E708F0"/>
    <w:rsid w:val="00E8232D"/>
    <w:rsid w:val="00ED05D7"/>
    <w:rsid w:val="00ED7674"/>
    <w:rsid w:val="00F57C43"/>
    <w:rsid w:val="00FC34A1"/>
    <w:rsid w:val="00FE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4125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423C1"/>
    <w:pPr>
      <w:keepNext/>
      <w:spacing w:after="0" w:line="240" w:lineRule="auto"/>
      <w:ind w:firstLine="5400"/>
      <w:jc w:val="right"/>
      <w:outlineLvl w:val="0"/>
    </w:pPr>
    <w:rPr>
      <w:rFonts w:ascii="Times New Roman" w:hAnsi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23C1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23C1"/>
    <w:pPr>
      <w:keepNext/>
      <w:numPr>
        <w:numId w:val="1"/>
      </w:numPr>
      <w:tabs>
        <w:tab w:val="clear" w:pos="643"/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hAnsi="Times New Roman"/>
      <w:b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23C1"/>
    <w:pPr>
      <w:keepNext/>
      <w:numPr>
        <w:numId w:val="16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hAnsi="Times New Roman"/>
      <w:b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23C1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rFonts w:ascii="Times New Roman" w:hAnsi="Times New Roman"/>
      <w:b/>
      <w:noProof/>
      <w:sz w:val="28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423C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423C1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423C1"/>
    <w:pPr>
      <w:keepNext/>
      <w:numPr>
        <w:numId w:val="19"/>
      </w:numPr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423C1"/>
    <w:pPr>
      <w:keepNext/>
      <w:spacing w:after="0" w:line="240" w:lineRule="auto"/>
      <w:jc w:val="center"/>
      <w:outlineLvl w:val="8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23C1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23C1"/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423C1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23C1"/>
    <w:rPr>
      <w:rFonts w:ascii="Times New Roman" w:hAnsi="Times New Roman"/>
      <w:b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423C1"/>
    <w:rPr>
      <w:rFonts w:ascii="Times New Roman" w:hAnsi="Times New Roman" w:cs="Times New Roman"/>
      <w:b/>
      <w:noProof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423C1"/>
    <w:rPr>
      <w:rFonts w:ascii="Times New Roman" w:hAnsi="Times New Roman" w:cs="Times New Roman"/>
      <w:b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423C1"/>
    <w:rPr>
      <w:rFonts w:ascii="Times New Roman" w:hAnsi="Times New Roman" w:cs="Times New Roman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423C1"/>
    <w:rPr>
      <w:rFonts w:ascii="Times New Roman" w:hAnsi="Times New Roman"/>
      <w:b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423C1"/>
    <w:rPr>
      <w:rFonts w:ascii="Times New Roman" w:hAnsi="Times New Roman" w:cs="Times New Roman"/>
      <w:b/>
      <w:sz w:val="24"/>
      <w:szCs w:val="24"/>
    </w:rPr>
  </w:style>
  <w:style w:type="paragraph" w:styleId="NormalWeb">
    <w:name w:val="Normal (Web)"/>
    <w:basedOn w:val="Normal"/>
    <w:uiPriority w:val="99"/>
    <w:rsid w:val="007D2F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7D2F6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D2F6F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70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02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2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27C9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27C95"/>
    <w:rPr>
      <w:rFonts w:cs="Times New Roman"/>
    </w:rPr>
  </w:style>
  <w:style w:type="paragraph" w:styleId="ListParagraph">
    <w:name w:val="List Paragraph"/>
    <w:basedOn w:val="Normal"/>
    <w:uiPriority w:val="99"/>
    <w:qFormat/>
    <w:rsid w:val="0007015B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B423C1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B423C1"/>
    <w:rPr>
      <w:rFonts w:cs="Times New Roman"/>
    </w:rPr>
  </w:style>
  <w:style w:type="paragraph" w:customStyle="1" w:styleId="ConsPlusNormal">
    <w:name w:val="ConsPlusNormal"/>
    <w:uiPriority w:val="99"/>
    <w:rsid w:val="00B423C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B423C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B423C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423C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423C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2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423C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rsid w:val="00B423C1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423C1"/>
    <w:rPr>
      <w:rFonts w:ascii="Times New Roman" w:hAnsi="Times New Roman" w:cs="Times New Roman"/>
      <w:sz w:val="24"/>
      <w:szCs w:val="24"/>
    </w:rPr>
  </w:style>
  <w:style w:type="character" w:customStyle="1" w:styleId="a">
    <w:name w:val="Знак Знак"/>
    <w:uiPriority w:val="99"/>
    <w:rsid w:val="00B423C1"/>
    <w:rPr>
      <w:sz w:val="24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B423C1"/>
    <w:pPr>
      <w:spacing w:after="0" w:line="240" w:lineRule="auto"/>
      <w:jc w:val="center"/>
    </w:pPr>
    <w:rPr>
      <w:rFonts w:ascii="Arial Black" w:hAnsi="Arial Black"/>
      <w:b/>
      <w:sz w:val="4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23C1"/>
    <w:rPr>
      <w:rFonts w:ascii="Arial Black" w:hAnsi="Arial Black" w:cs="Times New Roman"/>
      <w:b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B423C1"/>
    <w:pPr>
      <w:spacing w:after="0" w:line="360" w:lineRule="auto"/>
    </w:pPr>
    <w:rPr>
      <w:rFonts w:ascii="Times New Roman" w:hAnsi="Times New Roman"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423C1"/>
    <w:rPr>
      <w:rFonts w:ascii="Times New Roman" w:hAnsi="Times New Roman" w:cs="Times New Roman"/>
      <w:sz w:val="24"/>
      <w:szCs w:val="24"/>
    </w:rPr>
  </w:style>
  <w:style w:type="paragraph" w:styleId="ListBullet2">
    <w:name w:val="List Bullet 2"/>
    <w:basedOn w:val="Normal"/>
    <w:autoRedefine/>
    <w:uiPriority w:val="99"/>
    <w:semiHidden/>
    <w:rsid w:val="00B423C1"/>
    <w:pPr>
      <w:numPr>
        <w:numId w:val="3"/>
      </w:numPr>
      <w:tabs>
        <w:tab w:val="clear" w:pos="643"/>
      </w:tabs>
      <w:spacing w:after="0" w:line="240" w:lineRule="auto"/>
      <w:ind w:left="1287"/>
    </w:pPr>
    <w:rPr>
      <w:rFonts w:ascii="Times New Roman" w:hAnsi="Times New Roman"/>
      <w:sz w:val="20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B423C1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423C1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B423C1"/>
    <w:pPr>
      <w:spacing w:after="120" w:line="240" w:lineRule="auto"/>
    </w:pPr>
    <w:rPr>
      <w:rFonts w:ascii="Times New Roman" w:hAnsi="Times New Roman"/>
      <w:sz w:val="16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423C1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B423C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423C1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423C1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ConsPlusTitle">
    <w:name w:val="ConsPlusTitle"/>
    <w:uiPriority w:val="99"/>
    <w:rsid w:val="00B423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B423C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Обычный текст"/>
    <w:basedOn w:val="Normal"/>
    <w:uiPriority w:val="99"/>
    <w:rsid w:val="00B423C1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ar-SA"/>
    </w:rPr>
  </w:style>
  <w:style w:type="paragraph" w:styleId="ListBullet">
    <w:name w:val="List Bullet"/>
    <w:basedOn w:val="Normal"/>
    <w:uiPriority w:val="99"/>
    <w:semiHidden/>
    <w:rsid w:val="00B423C1"/>
    <w:pPr>
      <w:spacing w:after="0" w:line="240" w:lineRule="auto"/>
      <w:ind w:left="1429" w:hanging="360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B423C1"/>
    <w:pPr>
      <w:suppressAutoHyphens/>
    </w:pPr>
    <w:rPr>
      <w:rFonts w:cs="Calibri"/>
      <w:lang w:eastAsia="ar-SA"/>
    </w:rPr>
  </w:style>
  <w:style w:type="paragraph" w:customStyle="1" w:styleId="s1">
    <w:name w:val="s_1"/>
    <w:basedOn w:val="Normal"/>
    <w:uiPriority w:val="99"/>
    <w:rsid w:val="00B423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423C1"/>
    <w:rPr>
      <w:rFonts w:cs="Times New Roman"/>
      <w:color w:val="0000FF"/>
      <w:u w:val="single"/>
    </w:rPr>
  </w:style>
  <w:style w:type="paragraph" w:customStyle="1" w:styleId="formattexttopleveltext">
    <w:name w:val="formattext topleveltext"/>
    <w:basedOn w:val="Normal"/>
    <w:uiPriority w:val="99"/>
    <w:rsid w:val="00B423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80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551</Words>
  <Characters>3142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I</dc:creator>
  <cp:keywords/>
  <dc:description/>
  <cp:lastModifiedBy>Ольга</cp:lastModifiedBy>
  <cp:revision>5</cp:revision>
  <cp:lastPrinted>2019-12-19T10:22:00Z</cp:lastPrinted>
  <dcterms:created xsi:type="dcterms:W3CDTF">2020-01-16T11:24:00Z</dcterms:created>
  <dcterms:modified xsi:type="dcterms:W3CDTF">2020-12-21T10:35:00Z</dcterms:modified>
</cp:coreProperties>
</file>